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65"/>
        <w:gridCol w:w="8894"/>
      </w:tblGrid>
      <w:tr>
        <w:trPr>
          <w:trHeight w:val="882" w:hRule="atLeast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</w:rPr>
            </w:pPr>
            <w:r>
              <w:rPr/>
              <w:drawing>
                <wp:inline distT="0" distB="0" distL="0" distR="0">
                  <wp:extent cx="732155" cy="829945"/>
                  <wp:effectExtent l="0" t="0" r="0" b="0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 w:cs="Arial"/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16"/>
                <w:szCs w:val="16"/>
              </w:rPr>
            </w:r>
          </w:p>
          <w:p>
            <w:pPr>
              <w:pStyle w:val="Normal"/>
              <w:jc w:val="right"/>
              <w:rPr>
                <w:rFonts w:ascii="Verdana" w:hAnsi="Verdana" w:cs="Arial"/>
                <w:b/>
                <w:b/>
                <w:bCs/>
                <w:i/>
                <w:i/>
                <w:iCs/>
                <w:sz w:val="14"/>
                <w:szCs w:val="2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>
              <w:rPr>
                <w:rFonts w:cs="Arial" w:ascii="Verdana" w:hAnsi="Verdana"/>
                <w:b/>
                <w:bCs/>
                <w:i/>
                <w:iCs/>
                <w:sz w:val="14"/>
                <w:szCs w:val="28"/>
              </w:rPr>
              <w:t>29</w:t>
            </w:r>
            <w:r>
              <w:rPr>
                <w:rFonts w:eastAsia="Times New Roman" w:cs="Arial" w:ascii="Verdana" w:hAnsi="Verdana"/>
                <w:b/>
                <w:bCs/>
                <w:i/>
                <w:iCs/>
                <w:color w:val="auto"/>
                <w:kern w:val="0"/>
                <w:sz w:val="14"/>
                <w:szCs w:val="28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Verdana" w:hAnsi="Verdana"/>
                <w:b/>
                <w:bCs/>
                <w:i/>
                <w:iCs/>
                <w:color w:val="auto"/>
                <w:kern w:val="0"/>
                <w:sz w:val="14"/>
                <w:szCs w:val="28"/>
                <w:lang w:val="pl-PL" w:eastAsia="pl-PL" w:bidi="ar-SA"/>
              </w:rPr>
              <w:t>października</w:t>
            </w:r>
            <w:r>
              <w:rPr>
                <w:rFonts w:cs="Arial" w:ascii="Verdana" w:hAnsi="Verdana"/>
                <w:b/>
                <w:bCs/>
                <w:i/>
                <w:iCs/>
                <w:sz w:val="14"/>
                <w:szCs w:val="28"/>
              </w:rPr>
              <w:t xml:space="preserve"> 2024 r.</w:t>
            </w:r>
          </w:p>
          <w:p>
            <w:pPr>
              <w:pStyle w:val="Normal"/>
              <w:rPr>
                <w:rFonts w:ascii="Verdana" w:hAnsi="Verdana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28"/>
                <w:szCs w:val="28"/>
              </w:rPr>
              <w:t xml:space="preserve">                     </w:t>
            </w:r>
            <w:r>
              <w:rPr>
                <w:rFonts w:cs="Arial" w:ascii="Verdana" w:hAnsi="Verdana"/>
                <w:b/>
                <w:bCs/>
                <w:i/>
                <w:iCs/>
                <w:sz w:val="28"/>
                <w:szCs w:val="28"/>
              </w:rPr>
              <w:t>Wójt Gminy Chełmiec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bCs/>
                <w:i/>
                <w:i/>
                <w:i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8"/>
                <w:szCs w:val="8"/>
              </w:rPr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                   </w:t>
            </w:r>
            <w:r>
              <w:rPr>
                <w:rFonts w:cs="Arial" w:ascii="Verdana" w:hAnsi="Verdana"/>
                <w:sz w:val="18"/>
                <w:szCs w:val="18"/>
              </w:rPr>
              <w:t>Ogłasza nabór kandydatów na wolne stanowisko urzędnicze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</w:tr>
      <w:tr>
        <w:trPr>
          <w:trHeight w:val="849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eastAsia="Times New Roman" w:cs="Times New Roman" w:ascii="Verdana" w:hAnsi="Verdan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podinspektor</w:t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 xml:space="preserve">w Wydziale </w:t>
            </w:r>
            <w:r>
              <w:rPr>
                <w:rFonts w:ascii="Verdana" w:hAnsi="Verdana"/>
                <w:b/>
              </w:rPr>
              <w:t>Finansowo-Ksiegowym</w:t>
            </w:r>
          </w:p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Urzędu Gminy Chełmiec ul. Papieska 2, 33-395 Chełmiec</w:t>
            </w:r>
          </w:p>
          <w:p>
            <w:pPr>
              <w:pStyle w:val="Normal"/>
              <w:tabs>
                <w:tab w:val="clear" w:pos="709"/>
                <w:tab w:val="left" w:pos="8327" w:leader="none"/>
              </w:tabs>
              <w:jc w:val="center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394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rFonts w:ascii="Verdana" w:hAnsi="Verdana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Verdana" w:hAnsi="Verdana"/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>
        <w:trPr>
          <w:trHeight w:val="906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72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3"/>
              </w:numPr>
              <w:ind w:left="92" w:firstLine="3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Ewidencja dochodów budżetu jednostki samorządu terytorialnego.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09" w:leader="none"/>
              </w:tabs>
              <w:ind w:left="709" w:hanging="283"/>
              <w:jc w:val="both"/>
              <w:rPr/>
            </w:pPr>
            <w:r>
              <w:rPr>
                <w:sz w:val="22"/>
                <w:szCs w:val="22"/>
              </w:rPr>
              <w:t>Ewidencja prawnego zaangażowania wydatków budżetowych bieżącego roku na podstawie zawieranych umów o dostawy i usługi, umów o pracę oraz umów cywilno-prawnych oraz pozostałych wydatków związanych z operacjami nie poprzedzonymi umowami lub zleceniami.</w:t>
            </w:r>
          </w:p>
          <w:p>
            <w:pPr>
              <w:pStyle w:val="Normal"/>
              <w:numPr>
                <w:ilvl w:val="0"/>
                <w:numId w:val="3"/>
              </w:numPr>
              <w:ind w:left="92" w:firstLine="334"/>
              <w:jc w:val="both"/>
              <w:rPr/>
            </w:pPr>
            <w:r>
              <w:rPr>
                <w:sz w:val="22"/>
                <w:szCs w:val="22"/>
              </w:rPr>
              <w:t>Ewidencja prawnego zaangażowania wydatków budżetowych przyszłych lat.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09" w:leader="none"/>
              </w:tabs>
              <w:ind w:left="709" w:hanging="283"/>
              <w:jc w:val="both"/>
              <w:rPr/>
            </w:pPr>
            <w:r>
              <w:rPr>
                <w:sz w:val="22"/>
                <w:szCs w:val="22"/>
              </w:rPr>
              <w:t xml:space="preserve">Przyjmowanie dokumentów księgowych bezgotówkowych, ich kontrola formalno </w:t>
              <w:br/>
              <w:t>- rachunkowa, dekretacja, księgowanie, sporządzanie i uzgadnianie rejestru zakupu oraz rejestrów zakupu VAT – na podstawie wymogów przyjętej metody księgowej, Zakładowego Planu Kont oraz ustawy o VAT.</w:t>
            </w:r>
          </w:p>
          <w:p>
            <w:pPr>
              <w:pStyle w:val="Normal"/>
              <w:numPr>
                <w:ilvl w:val="0"/>
                <w:numId w:val="3"/>
              </w:numPr>
              <w:ind w:left="709" w:hanging="283"/>
              <w:jc w:val="both"/>
              <w:rPr/>
            </w:pPr>
            <w:r>
              <w:rPr>
                <w:sz w:val="22"/>
                <w:szCs w:val="22"/>
              </w:rPr>
              <w:t>Sporządzanie cząstkowej deklaracji VAT oraz ewentualnych korekt dla Urzędu Gminy Chełmiec.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</w:tabs>
              <w:ind w:left="709" w:hanging="283"/>
              <w:jc w:val="both"/>
              <w:rPr/>
            </w:pPr>
            <w:r>
              <w:rPr>
                <w:sz w:val="22"/>
                <w:szCs w:val="22"/>
              </w:rPr>
              <w:t xml:space="preserve">Weryfikacja poprawności danych zawartych w cząstkowych rejestrach sprzedaży i zakupu przedkładanych przez jednostki Gminy, dekretacja, księgowanie i prowadzenie rozliczeń </w:t>
              <w:br/>
              <w:t>w zakresie deklaracji cząstkowych VAT składanych przez jednostki budżetowe Gminy oraz wyciągów bankowych konta VAT i kont pomocniczych utworzonych w związku z podzieloną płatnością.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</w:tabs>
              <w:ind w:left="70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Terminowe generowanie oraz wysyłka do US pliku JPK, deklaracji VAT oraz przelewu podatku VAT do Urzędu Skarbowego a także ewentualnych korekt w tym zakresie.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</w:tabs>
              <w:ind w:left="70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Bieżące przestrzeganie przyjętych procedur w zakresie scentralizowanych zasad rozliczeń podatku VAT.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</w:tabs>
              <w:ind w:left="709" w:hanging="283"/>
              <w:jc w:val="both"/>
              <w:rPr/>
            </w:pPr>
            <w:r>
              <w:rPr>
                <w:sz w:val="22"/>
                <w:szCs w:val="22"/>
              </w:rPr>
              <w:t xml:space="preserve">Bieżąca współpraca z Urzędem Skarbowym w zakresie rozliczeń podatku VAT.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</w:tabs>
              <w:ind w:left="709" w:hanging="283"/>
              <w:jc w:val="both"/>
              <w:rPr/>
            </w:pPr>
            <w:r>
              <w:rPr>
                <w:sz w:val="22"/>
                <w:szCs w:val="22"/>
              </w:rPr>
              <w:t>Przygotowywanie projektów wniosków o wydanie interpretacji indywidualnej w zakresie podatku VAT.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</w:tabs>
              <w:ind w:left="709" w:hanging="283"/>
              <w:jc w:val="both"/>
              <w:rPr/>
            </w:pPr>
            <w:r>
              <w:rPr>
                <w:sz w:val="22"/>
                <w:szCs w:val="22"/>
              </w:rPr>
              <w:t>Na podstawie przepisów ustawy o VAT, ustalanie współczynnika i prewspółczynnika na każdy rok podatkowy dla Urzędu Gminy.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</w:tabs>
              <w:ind w:left="92" w:firstLine="334"/>
              <w:jc w:val="both"/>
              <w:rPr/>
            </w:pPr>
            <w:r>
              <w:rPr>
                <w:sz w:val="22"/>
                <w:szCs w:val="22"/>
              </w:rPr>
              <w:t>Przygotowywanie korekty rocznej oraz korekty wieloletniej dla Urzędu Gminy.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</w:tabs>
              <w:ind w:left="70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Comiesięczne uzgodnienia sald kont księgowych objętych zakresem czynności, w tym sporządzanie protokołów na koniec roku.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09" w:leader="none"/>
              </w:tabs>
              <w:ind w:left="70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Sporządzanie wydruków i zestawień do celów sprawozdawczych oraz przygotowanie obowiązujących sprawozdań w części wynikającej z zakresu czynności.</w:t>
            </w:r>
          </w:p>
          <w:p>
            <w:pPr>
              <w:pStyle w:val="Normal"/>
              <w:numPr>
                <w:ilvl w:val="0"/>
                <w:numId w:val="3"/>
              </w:numPr>
              <w:ind w:left="92" w:firstLine="3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Wszelkie prace związane z zamknięciem roku w części wynikającej z zakresu czynności.</w:t>
            </w:r>
          </w:p>
          <w:p>
            <w:pPr>
              <w:pStyle w:val="Normal"/>
              <w:numPr>
                <w:ilvl w:val="0"/>
                <w:numId w:val="3"/>
              </w:numPr>
              <w:ind w:left="92" w:firstLine="3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Raportowanie schematów podatkowych do KAS.</w:t>
            </w:r>
          </w:p>
          <w:p>
            <w:pPr>
              <w:pStyle w:val="Normal"/>
              <w:numPr>
                <w:ilvl w:val="0"/>
                <w:numId w:val="3"/>
              </w:numPr>
              <w:ind w:left="92" w:firstLine="3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Archiwizowanie dokumentów.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</w:tabs>
              <w:ind w:left="70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Bieżące monitorowanie procedur regulujących sposób postępowania w zakresie wykonywanych czynności oraz zgłaszanie przełożonemu konieczności uaktualnienia ich zapisów wraz z przedstawieniem projektów zmian.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76"/>
              <w:ind w:left="812" w:hanging="0"/>
              <w:jc w:val="both"/>
              <w:rPr>
                <w:rFonts w:ascii="Verdana" w:hAnsi="Verdana" w:cs="Times New Roman"/>
                <w:b w:val="false"/>
                <w:b w:val="false"/>
                <w:bCs w:val="false"/>
                <w:color w:val="000000"/>
                <w:sz w:val="16"/>
                <w:szCs w:val="16"/>
                <w:lang w:val="pl-PL"/>
              </w:rPr>
            </w:pPr>
            <w:r>
              <w:rPr/>
            </w:r>
          </w:p>
          <w:p>
            <w:pPr>
              <w:pStyle w:val="Normal"/>
              <w:ind w:left="72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shd w:val="clear" w:color="auto" w:fill="C0C0C0"/>
              <w:tabs>
                <w:tab w:val="clear" w:pos="709"/>
                <w:tab w:val="left" w:pos="567" w:leader="underscore"/>
              </w:tabs>
              <w:ind w:left="-142" w:right="-162" w:firstLine="142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cs="Arial" w:ascii="Verdana" w:hAnsi="Verdana"/>
                <w:b/>
                <w:sz w:val="16"/>
                <w:szCs w:val="16"/>
                <w:highlight w:val="lightGray"/>
                <w:shd w:fill="C0C0C0" w:val="clear"/>
              </w:rPr>
              <w:t>Informacja o warunkach pracy na danym stanowisku</w:t>
            </w:r>
            <w:r>
              <w:rPr>
                <w:rFonts w:cs="Arial" w:ascii="Verdana" w:hAnsi="Verdana"/>
                <w:b/>
                <w:sz w:val="16"/>
                <w:szCs w:val="16"/>
                <w:shd w:fill="C0C0C0" w:val="clear"/>
              </w:rPr>
              <w:t xml:space="preserve">                                                                                             </w:t>
            </w:r>
          </w:p>
          <w:p>
            <w:pPr>
              <w:pStyle w:val="Normal"/>
              <w:ind w:left="-113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miejsce pracy Urząd Gminy Chełmiec, ul. Papieska 2, 33-395 Chełmiec,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rodzaj wykonywanej pracy: stanowisko urzędnicze (jeden etat),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wymiar czasu pracy: pełny etat,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praca przy komputerze powyżej 4 godz. dziennie,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termin rozpoczęcia pracy: </w:t>
            </w:r>
            <w:r>
              <w:rPr>
                <w:rFonts w:eastAsia="Times New Roman" w:cs="Arial" w:ascii="Verdana" w:hAnsi="Verdana"/>
                <w:color w:val="auto"/>
                <w:kern w:val="0"/>
                <w:sz w:val="16"/>
                <w:szCs w:val="16"/>
                <w:lang w:val="pl-PL" w:eastAsia="pl-PL" w:bidi="ar-SA"/>
              </w:rPr>
              <w:t>grudzień</w:t>
            </w:r>
            <w:r>
              <w:rPr>
                <w:rFonts w:cs="Arial" w:ascii="Verdana" w:hAnsi="Verdana"/>
                <w:sz w:val="16"/>
                <w:szCs w:val="16"/>
              </w:rPr>
              <w:t xml:space="preserve"> 2024 r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30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rFonts w:ascii="Verdana" w:hAnsi="Verdana" w:cs="Arial"/>
                <w:sz w:val="6"/>
                <w:szCs w:val="6"/>
              </w:rPr>
            </w:pPr>
            <w:r>
              <w:rPr>
                <w:rFonts w:cs="Arial" w:ascii="Verdana" w:hAnsi="Verdana"/>
                <w:sz w:val="6"/>
                <w:szCs w:val="6"/>
              </w:rPr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Wymagania niezbędne:</w:t>
            </w:r>
          </w:p>
        </w:tc>
      </w:tr>
      <w:tr>
        <w:trPr>
          <w:trHeight w:val="1113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wykształcenie </w:t>
            </w:r>
            <w:r>
              <w:rPr>
                <w:rFonts w:eastAsia="Times New Roman" w:cs="Verdana" w:ascii="Verdana" w:hAnsi="Verdana"/>
                <w:color w:val="auto"/>
                <w:kern w:val="0"/>
                <w:sz w:val="16"/>
                <w:szCs w:val="16"/>
                <w:lang w:val="pl-PL" w:eastAsia="pl-PL" w:bidi="ar-SA"/>
              </w:rPr>
              <w:t xml:space="preserve">wyższe </w:t>
            </w:r>
            <w:r>
              <w:rPr>
                <w:rFonts w:eastAsia="Times New Roman" w:cs="Verdana" w:ascii="Verdana" w:hAnsi="Verdana"/>
                <w:b w:val="false"/>
                <w:bCs w:val="false"/>
                <w:color w:val="auto"/>
                <w:kern w:val="0"/>
                <w:sz w:val="16"/>
                <w:szCs w:val="16"/>
                <w:lang w:val="pl-PL" w:eastAsia="pl-PL" w:bidi="ar-SA"/>
              </w:rPr>
              <w:t>(preferowane kierunki związane z księgowością)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obywatelstwo polskie,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posiadanie pełnej zdolności do czynności prawnych,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korzystanie z pełni praw publicznych,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niekaralność za przestępstwo umyślne ścigane z oskarżenia publicznego lub umyślne przestępstwo skarbowe,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nieposzlakowana opinia,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posiadanie  stanu  zdrowia pozwalającego na zatrudnienie na określonym stanowisku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znajomość przepisów ustawy o finansach publicznych, </w:t>
            </w:r>
            <w:r>
              <w:rPr>
                <w:rFonts w:cs="Verdana" w:ascii="Verdana" w:hAnsi="Verdana"/>
                <w:sz w:val="16"/>
                <w:szCs w:val="16"/>
              </w:rPr>
              <w:t>ustawy o samorządzie gminnym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B3B3B3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Wymagania dodatkowe:</w:t>
            </w:r>
          </w:p>
          <w:p>
            <w:pPr>
              <w:pStyle w:val="Normal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592" w:hRule="atLeast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komunikatywność,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wysoka kultura osobista,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umiejętność </w:t>
            </w:r>
            <w:r>
              <w:rPr>
                <w:rFonts w:eastAsia="Times New Roman" w:cs="Arial" w:ascii="Verdana" w:hAnsi="Verdana"/>
                <w:color w:val="auto"/>
                <w:kern w:val="0"/>
                <w:sz w:val="16"/>
                <w:szCs w:val="16"/>
                <w:lang w:val="pl-PL" w:eastAsia="pl-PL" w:bidi="ar-SA"/>
              </w:rPr>
              <w:t>analitycznego myślenia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umiejętność planowania i organizacji czasu pracy</w:t>
            </w:r>
          </w:p>
          <w:p>
            <w:pPr>
              <w:pStyle w:val="Normal"/>
              <w:ind w:left="720" w:right="252" w:hanging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263" w:hRule="atLeast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 xml:space="preserve">Wskaźnik zatrudnienia osób niepełnosprawnych:  W miesiącu poprzedzającym datę upublicznienia ogłoszenia wskaźnik zatrudnienia osób niepełnosprawnych w jednostce, w rozumieniu przepisów o rehabilitacji zawodowej i społecznej oraz zatrudnianiu osób niepełnosprawnych wynosił  </w:t>
            </w: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6,5</w:t>
            </w: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 xml:space="preserve"> %. </w:t>
            </w:r>
          </w:p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</w:tc>
      </w:tr>
      <w:tr>
        <w:trPr>
          <w:trHeight w:val="211" w:hRule="atLeast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265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B3B3B3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Wymagane dokumenty i oświadczenia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4753" w:hRule="atLeast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odręcznie: CV z przebiegiem nauki i pracy zawodowej oraz list motywacyjny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kopie dokumentów potwierdzających wymagane wykształcenie i kwalifikacje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kopie świadectw pracy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 oświadczenie o posiadanym obywatelstwie*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podpisana klauzula RODO*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cs="Arial" w:ascii="Verdana" w:hAnsi="Verdan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 w:ascii="Verdana" w:hAnsi="Verdana"/>
                <w:sz w:val="16"/>
                <w:szCs w:val="16"/>
              </w:rPr>
              <w:t>Dotyczy naboru na wolne stanowisko urzędnicze.</w:t>
            </w:r>
          </w:p>
          <w:p>
            <w:pPr>
              <w:pStyle w:val="Normal"/>
              <w:ind w:left="72" w:right="252" w:hanging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BodyText2"/>
              <w:ind w:left="0" w:hanging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Osoby zainteresowane prosimy o dostarczenie kompletu dokumentów lub przesłanie za pośrednictwem poczty w terminie do dnia </w:t>
            </w:r>
            <w:r>
              <w:rPr>
                <w:rFonts w:eastAsia="Times New Roman" w:cs="Arial" w:ascii="Verdana" w:hAnsi="Verdana"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8</w:t>
            </w:r>
            <w:r>
              <w:rPr>
                <w:rFonts w:ascii="Verdana" w:hAnsi="Verdana"/>
                <w:bCs/>
              </w:rPr>
              <w:t xml:space="preserve"> </w:t>
            </w:r>
            <w:r>
              <w:rPr>
                <w:rFonts w:eastAsia="Times New Roman" w:cs="Arial" w:ascii="Verdana" w:hAnsi="Verdana"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listopada</w:t>
            </w:r>
            <w:r>
              <w:rPr>
                <w:rFonts w:ascii="Verdana" w:hAnsi="Verdana"/>
                <w:bCs/>
              </w:rPr>
              <w:t xml:space="preserve"> 2024 roku na adres:</w:t>
            </w:r>
          </w:p>
          <w:p>
            <w:pPr>
              <w:pStyle w:val="BodyText2"/>
              <w:ind w:left="0" w:hanging="0"/>
              <w:jc w:val="center"/>
              <w:rPr>
                <w:rFonts w:ascii="Verdana" w:hAnsi="Verdana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>
            <w:pPr>
              <w:pStyle w:val="BodyText2"/>
              <w:ind w:left="0" w:hanging="0"/>
              <w:jc w:val="center"/>
              <w:rPr>
                <w:rFonts w:ascii="Verdana" w:hAnsi="Verdana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>
            <w:pPr>
              <w:pStyle w:val="BodyText3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„Nabór: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podinspektor w WFK</w:t>
            </w:r>
            <w:r>
              <w:rPr>
                <w:rFonts w:eastAsia="Times New Roman" w:cs="Times New Roman" w:ascii="Verdana" w:hAnsi="Verdana"/>
                <w:b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>”</w:t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do dnia </w:t>
            </w:r>
            <w:r>
              <w:rPr>
                <w:rFonts w:eastAsia="Times New Roman" w:cs="Verdana" w:ascii="Verdana" w:hAnsi="Verdana"/>
                <w:b/>
                <w:bCs/>
                <w:color w:val="auto"/>
                <w:kern w:val="0"/>
                <w:sz w:val="14"/>
                <w:szCs w:val="14"/>
                <w:lang w:val="pl-PL" w:eastAsia="pl-PL" w:bidi="ar-SA"/>
              </w:rPr>
              <w:t>8</w:t>
            </w: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Verdana" w:ascii="Verdana" w:hAnsi="Verdana"/>
                <w:b/>
                <w:bCs/>
                <w:color w:val="auto"/>
                <w:kern w:val="0"/>
                <w:sz w:val="14"/>
                <w:szCs w:val="14"/>
                <w:lang w:val="pl-PL" w:eastAsia="pl-PL" w:bidi="ar-SA"/>
              </w:rPr>
              <w:t>listopada</w:t>
            </w: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 xml:space="preserve"> 2024 roku do godz. 1</w:t>
            </w:r>
            <w:r>
              <w:rPr>
                <w:rFonts w:eastAsia="Times New Roman" w:cs="Verdana" w:ascii="Verdana" w:hAnsi="Verdana"/>
                <w:b/>
                <w:bCs/>
                <w:color w:val="auto"/>
                <w:kern w:val="0"/>
                <w:sz w:val="14"/>
                <w:szCs w:val="14"/>
                <w:lang w:val="pl-PL" w:eastAsia="pl-PL" w:bidi="ar-SA"/>
              </w:rPr>
              <w:t>3</w:t>
            </w: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 xml:space="preserve">.30.  </w:t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  <w:t xml:space="preserve">*Druki oświadczeń są do pobrania na stronie BIP Urzędu gminy Chełmiec </w:t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Verdana" w:hAnsi="Verdana"/>
          <w:sz w:val="16"/>
          <w:szCs w:val="16"/>
        </w:rPr>
      </w:pPr>
      <w:r>
        <w:rPr/>
      </w:r>
    </w:p>
    <w:sectPr>
      <w:headerReference w:type="default" r:id="rId3"/>
      <w:type w:val="nextPage"/>
      <w:pgSz w:w="11906" w:h="16838"/>
      <w:pgMar w:left="851" w:right="851" w:header="709" w:top="1588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pPr>
      <w:keepNext w:val="true"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"/>
    <w:next w:val="Normal"/>
    <w:link w:val="Nagwek2Znak"/>
    <w:uiPriority w:val="99"/>
    <w:qFormat/>
    <w:pPr>
      <w:keepNext w:val="true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"/>
    <w:next w:val="Normal"/>
    <w:link w:val="Nagwek3Znak"/>
    <w:uiPriority w:val="99"/>
    <w:qFormat/>
    <w:pPr>
      <w:keepNext w:val="true"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"/>
    <w:next w:val="Normal"/>
    <w:link w:val="Nagwek4Znak"/>
    <w:uiPriority w:val="99"/>
    <w:qFormat/>
    <w:pPr>
      <w:keepNext w:val="true"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basedOn w:val="DefaultParagraphFont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styleId="Nagwek4Znak" w:customStyle="1">
    <w:name w:val="Nagłówek 4 Znak"/>
    <w:basedOn w:val="DefaultParagraphFont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styleId="Czeinternetowe">
    <w:name w:val="Łącze internetowe"/>
    <w:basedOn w:val="DefaultParagraphFont"/>
    <w:uiPriority w:val="99"/>
    <w:rPr>
      <w:rFonts w:ascii="Times New Roman" w:hAnsi="Times New Roman" w:cs="Times New Roman"/>
      <w:color w:val="575757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99461f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styleId="Odwiedzoneczeinternetowe">
    <w:name w:val="Odwiedzone łącze internetowe"/>
    <w:basedOn w:val="DefaultParagraphFont"/>
    <w:uiPriority w:val="99"/>
    <w:rsid w:val="00f41872"/>
    <w:rPr>
      <w:rFonts w:cs="Times New Roman"/>
      <w:color w:val="800080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38132e"/>
    <w:rPr>
      <w:rFonts w:cs="Times New Roman"/>
      <w:vertAlign w:val="superscript"/>
    </w:rPr>
  </w:style>
  <w:style w:type="character" w:styleId="WW8Num1z0">
    <w:name w:val="WW8Num1z0"/>
    <w:qFormat/>
    <w:rPr>
      <w:rFonts w:cs="Times New Roman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10z0">
    <w:name w:val="WW8Num10z0"/>
    <w:qFormat/>
    <w:rPr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0d0338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qFormat/>
    <w:pPr>
      <w:ind w:left="182" w:hanging="0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99461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99461f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rsid w:val="0038132e"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10">
    <w:name w:val="WW8Num10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Application>LibreOffice/6.4.3.2$Windows_X86_64 LibreOffice_project/747b5d0ebf89f41c860ec2a39efd7cb15b54f2d8</Application>
  <Pages>2</Pages>
  <Words>694</Words>
  <Characters>4629</Characters>
  <CharactersWithSpaces>5367</CharactersWithSpaces>
  <Paragraphs>64</Paragraphs>
  <Company>BZMW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2016-02-24T13:14:00Z</dcterms:created>
  <dc:creator>akozerska</dc:creator>
  <dc:description/>
  <dc:language>pl-PL</dc:language>
  <cp:lastModifiedBy/>
  <cp:lastPrinted>2024-07-30T12:49:39Z</cp:lastPrinted>
  <dcterms:modified xsi:type="dcterms:W3CDTF">2024-10-29T14:33:07Z</dcterms:modified>
  <cp:revision>42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