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0AFA" w14:textId="7448DA5A" w:rsidR="00832D3C" w:rsidRPr="00AB364E" w:rsidRDefault="00832D3C" w:rsidP="00832D3C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</w:pPr>
      <w:bookmarkStart w:id="0" w:name="_Hlk9537753"/>
      <w:r w:rsidRPr="00AB364E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 xml:space="preserve">Załącznik nr </w:t>
      </w:r>
      <w:r w:rsidR="00061686" w:rsidRPr="00AB364E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>3</w:t>
      </w:r>
      <w:r w:rsidR="002102BD" w:rsidRPr="00AB364E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 xml:space="preserve">c </w:t>
      </w:r>
      <w:r w:rsidRPr="00AB364E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>do SWZ</w:t>
      </w:r>
    </w:p>
    <w:p w14:paraId="29EDB425" w14:textId="77777777" w:rsidR="00BE4B4F" w:rsidRPr="00AB364E" w:rsidRDefault="00BE4B4F" w:rsidP="00832D3C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</w:pPr>
    </w:p>
    <w:p w14:paraId="4BC2D171" w14:textId="25BF43C3" w:rsidR="002102BD" w:rsidRPr="00AB364E" w:rsidRDefault="002102BD" w:rsidP="002102BD">
      <w:pPr>
        <w:widowControl w:val="0"/>
        <w:adjustRightInd w:val="0"/>
        <w:spacing w:after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B364E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 xml:space="preserve">OŚWIADCZENIE PODMIOTU UDOSTĘPNIAJĄCEGO ZASOBY </w:t>
      </w:r>
      <w:r w:rsidRPr="00AB364E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br/>
        <w:t>NA POTRZEBY REALIZACJI ZAMÓWIENIA</w:t>
      </w:r>
    </w:p>
    <w:p w14:paraId="4A51DBCC" w14:textId="32300CF6" w:rsidR="002102BD" w:rsidRPr="00AB364E" w:rsidRDefault="002102BD" w:rsidP="002102BD">
      <w:pPr>
        <w:spacing w:before="120" w:after="0" w:line="240" w:lineRule="auto"/>
        <w:jc w:val="center"/>
        <w:rPr>
          <w:rFonts w:ascii="Calibri Light" w:hAnsi="Calibri Light" w:cs="Calibri Light"/>
          <w:b/>
          <w:caps/>
        </w:rPr>
      </w:pPr>
      <w:r w:rsidRPr="00AB364E">
        <w:rPr>
          <w:rFonts w:ascii="Calibri Light" w:hAnsi="Calibri Light" w:cs="Calibri Light"/>
          <w:b/>
        </w:rPr>
        <w:t xml:space="preserve">DOTYCZĄCE PRZESŁANEK WYKLUCZENIA Z ART. 5K ROZPORZĄDZENIA 833/2014 </w:t>
      </w:r>
      <w:r w:rsidRPr="00AB364E">
        <w:rPr>
          <w:rFonts w:ascii="Calibri Light" w:hAnsi="Calibri Light" w:cs="Calibri Light"/>
          <w:b/>
        </w:rPr>
        <w:br/>
        <w:t xml:space="preserve">ORAZ ART. 7 UST. 1 USTAWY </w:t>
      </w:r>
      <w:r w:rsidRPr="00AB364E">
        <w:rPr>
          <w:rFonts w:ascii="Calibri Light" w:hAnsi="Calibri Light" w:cs="Calibri Light"/>
          <w:b/>
          <w:caps/>
        </w:rPr>
        <w:t>o szczególnych rozwiązaniach w zakresie przeciwdziałania wspieraniu agresji na Ukrainę oraz służących ochronie bezpieczeństwa narodowego</w:t>
      </w:r>
    </w:p>
    <w:p w14:paraId="30541BE7" w14:textId="0935E96E" w:rsidR="002102BD" w:rsidRPr="00AB364E" w:rsidRDefault="002102BD" w:rsidP="002102BD">
      <w:pPr>
        <w:spacing w:before="120" w:after="0" w:line="360" w:lineRule="auto"/>
        <w:jc w:val="center"/>
        <w:rPr>
          <w:rFonts w:ascii="Calibri Light" w:hAnsi="Calibri Light" w:cs="Calibri Light"/>
          <w:b/>
          <w:u w:val="single"/>
        </w:rPr>
      </w:pPr>
      <w:r w:rsidRPr="00AB364E">
        <w:rPr>
          <w:rFonts w:ascii="Calibri Light" w:hAnsi="Calibri Light" w:cs="Calibri Light"/>
          <w:b/>
          <w:sz w:val="21"/>
          <w:szCs w:val="21"/>
        </w:rPr>
        <w:t xml:space="preserve">składane na podstawie art. 125 ust. 1 ustawy </w:t>
      </w:r>
      <w:r w:rsidR="00BE4B4F" w:rsidRPr="00AB364E">
        <w:rPr>
          <w:rFonts w:ascii="Calibri Light" w:hAnsi="Calibri Light" w:cs="Calibri Light"/>
          <w:b/>
          <w:sz w:val="21"/>
          <w:szCs w:val="21"/>
        </w:rPr>
        <w:t>PZP</w:t>
      </w:r>
    </w:p>
    <w:bookmarkEnd w:id="0"/>
    <w:p w14:paraId="64E92C72" w14:textId="77777777" w:rsidR="00832D3C" w:rsidRPr="00AB364E" w:rsidRDefault="00832D3C" w:rsidP="00832D3C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2355776E" w14:textId="77777777" w:rsidR="002102BD" w:rsidRPr="00AB364E" w:rsidRDefault="002102BD" w:rsidP="003C5D81">
      <w:pPr>
        <w:rPr>
          <w:rFonts w:ascii="Calibri Light" w:hAnsi="Calibri Light" w:cs="Calibri Light"/>
          <w:sz w:val="20"/>
          <w:szCs w:val="20"/>
          <w:u w:val="single"/>
        </w:rPr>
      </w:pPr>
      <w:bookmarkStart w:id="1" w:name="_Hlk9615845"/>
      <w:r w:rsidRPr="00AB364E">
        <w:rPr>
          <w:rFonts w:ascii="Calibri Light" w:hAnsi="Calibri Light" w:cs="Calibri Light"/>
          <w:sz w:val="20"/>
          <w:szCs w:val="20"/>
          <w:u w:val="single"/>
        </w:rPr>
        <w:t xml:space="preserve">Podmiot udostępniający zasoby: </w:t>
      </w:r>
    </w:p>
    <w:bookmarkEnd w:id="1"/>
    <w:p w14:paraId="57D2AA8E" w14:textId="77777777" w:rsidR="00832D3C" w:rsidRPr="00AB364E" w:rsidRDefault="00832D3C" w:rsidP="00832D3C">
      <w:pPr>
        <w:tabs>
          <w:tab w:val="left" w:pos="4678"/>
        </w:tabs>
        <w:suppressAutoHyphens/>
        <w:overflowPunct w:val="0"/>
        <w:autoSpaceDE w:val="0"/>
        <w:spacing w:after="0" w:line="480" w:lineRule="auto"/>
        <w:ind w:right="453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AB364E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……………………………………………………………………………………</w:t>
      </w:r>
    </w:p>
    <w:p w14:paraId="56410A2D" w14:textId="77777777" w:rsidR="00061686" w:rsidRPr="00AB364E" w:rsidRDefault="00832D3C" w:rsidP="00061686">
      <w:pPr>
        <w:tabs>
          <w:tab w:val="left" w:pos="4678"/>
        </w:tabs>
        <w:suppressAutoHyphens/>
        <w:overflowPunct w:val="0"/>
        <w:autoSpaceDE w:val="0"/>
        <w:spacing w:after="0" w:line="240" w:lineRule="auto"/>
        <w:ind w:right="4534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AB364E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……………………………………………………………………………………</w:t>
      </w:r>
    </w:p>
    <w:p w14:paraId="6DDCAC49" w14:textId="763E7CA7" w:rsidR="00832D3C" w:rsidRPr="00AB364E" w:rsidRDefault="00832D3C" w:rsidP="00061686">
      <w:pPr>
        <w:tabs>
          <w:tab w:val="left" w:pos="4678"/>
        </w:tabs>
        <w:suppressAutoHyphens/>
        <w:overflowPunct w:val="0"/>
        <w:autoSpaceDE w:val="0"/>
        <w:spacing w:after="0" w:line="240" w:lineRule="auto"/>
        <w:ind w:right="4534"/>
        <w:jc w:val="center"/>
        <w:textAlignment w:val="baseline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AB364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AB364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CEiDG</w:t>
      </w:r>
      <w:proofErr w:type="spellEnd"/>
      <w:r w:rsidRPr="00AB364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)</w:t>
      </w:r>
    </w:p>
    <w:p w14:paraId="45CA58CA" w14:textId="77777777" w:rsidR="00832D3C" w:rsidRPr="00AB364E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u w:val="single"/>
          <w:lang w:eastAsia="ar-SA"/>
        </w:rPr>
      </w:pPr>
    </w:p>
    <w:p w14:paraId="7EBD295A" w14:textId="77777777" w:rsidR="00832D3C" w:rsidRPr="00AB364E" w:rsidRDefault="00832D3C" w:rsidP="003C5D81">
      <w:pPr>
        <w:rPr>
          <w:rFonts w:ascii="Calibri Light" w:hAnsi="Calibri Light" w:cs="Calibri Light"/>
          <w:sz w:val="20"/>
          <w:szCs w:val="20"/>
          <w:u w:val="single"/>
        </w:rPr>
      </w:pPr>
      <w:r w:rsidRPr="00AB364E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14:paraId="39E85815" w14:textId="77777777" w:rsidR="00832D3C" w:rsidRPr="00AB364E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u w:val="single"/>
          <w:lang w:eastAsia="ar-SA"/>
        </w:rPr>
      </w:pPr>
    </w:p>
    <w:p w14:paraId="2187F72C" w14:textId="77777777" w:rsidR="00832D3C" w:rsidRPr="00AB364E" w:rsidRDefault="00832D3C" w:rsidP="00832D3C">
      <w:pPr>
        <w:tabs>
          <w:tab w:val="left" w:pos="4678"/>
        </w:tabs>
        <w:suppressAutoHyphens/>
        <w:overflowPunct w:val="0"/>
        <w:autoSpaceDE w:val="0"/>
        <w:spacing w:after="0" w:line="240" w:lineRule="auto"/>
        <w:ind w:right="4536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AB364E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……………………………………………………………………………………</w:t>
      </w:r>
    </w:p>
    <w:p w14:paraId="4CB7CA88" w14:textId="6FD72927" w:rsidR="00832D3C" w:rsidRPr="00AB364E" w:rsidRDefault="00832D3C" w:rsidP="0060462A">
      <w:pPr>
        <w:suppressAutoHyphens/>
        <w:overflowPunct w:val="0"/>
        <w:autoSpaceDE w:val="0"/>
        <w:spacing w:after="0" w:line="240" w:lineRule="auto"/>
        <w:ind w:right="4536"/>
        <w:jc w:val="center"/>
        <w:textAlignment w:val="baseline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AB364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(imię, nazwisko, stanowisko/podstawa do reprezentacji)</w:t>
      </w:r>
    </w:p>
    <w:p w14:paraId="2C52B7AD" w14:textId="77777777" w:rsidR="00061686" w:rsidRPr="00AB364E" w:rsidRDefault="00061686" w:rsidP="0060462A">
      <w:pPr>
        <w:suppressAutoHyphens/>
        <w:overflowPunct w:val="0"/>
        <w:autoSpaceDE w:val="0"/>
        <w:spacing w:after="0" w:line="240" w:lineRule="auto"/>
        <w:ind w:right="4536"/>
        <w:jc w:val="center"/>
        <w:textAlignment w:val="baseline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14:paraId="79E08E5C" w14:textId="77777777" w:rsidR="002102BD" w:rsidRPr="00AB364E" w:rsidRDefault="002102BD" w:rsidP="002102BD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</w:rPr>
      </w:pPr>
      <w:r w:rsidRPr="00AB364E">
        <w:rPr>
          <w:rFonts w:ascii="Calibri Light" w:hAnsi="Calibri Light" w:cs="Calibri Light"/>
          <w:lang w:eastAsia="pl-PL"/>
        </w:rPr>
        <w:t xml:space="preserve">W związku ze złożeniem </w:t>
      </w:r>
      <w:r w:rsidRPr="00AB364E">
        <w:rPr>
          <w:rFonts w:ascii="Calibri Light" w:hAnsi="Calibri Light" w:cs="Calibri Light"/>
        </w:rPr>
        <w:t xml:space="preserve">przez Wykonawcę* / Wykonawców wspólnie ubiegających się o udzielenie zamówienia*: </w:t>
      </w:r>
    </w:p>
    <w:p w14:paraId="5B599D98" w14:textId="45EFBAE3" w:rsidR="002102BD" w:rsidRPr="00AB364E" w:rsidRDefault="002102BD" w:rsidP="002102BD">
      <w:pPr>
        <w:spacing w:line="276" w:lineRule="auto"/>
        <w:jc w:val="both"/>
        <w:rPr>
          <w:rFonts w:ascii="Calibri Light" w:hAnsi="Calibri Light" w:cs="Calibri Light"/>
        </w:rPr>
      </w:pPr>
      <w:r w:rsidRPr="00AB364E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</w:t>
      </w:r>
    </w:p>
    <w:p w14:paraId="4A33C4B1" w14:textId="18E17BEC" w:rsidR="002102BD" w:rsidRPr="00AB364E" w:rsidRDefault="002102BD" w:rsidP="00BE4B4F">
      <w:pPr>
        <w:spacing w:after="0" w:line="276" w:lineRule="auto"/>
        <w:jc w:val="both"/>
        <w:rPr>
          <w:rFonts w:ascii="Calibri Light" w:hAnsi="Calibri Light" w:cs="Calibri Light"/>
        </w:rPr>
      </w:pPr>
      <w:r w:rsidRPr="00AB364E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</w:t>
      </w:r>
    </w:p>
    <w:p w14:paraId="3F0DA466" w14:textId="77777777" w:rsidR="002102BD" w:rsidRPr="00AB364E" w:rsidRDefault="002102BD" w:rsidP="002102BD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AB364E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B42978D" w14:textId="3A08B342" w:rsidR="003C5D81" w:rsidRPr="00AB364E" w:rsidRDefault="003C5D81" w:rsidP="00BE4B4F">
      <w:pPr>
        <w:widowControl w:val="0"/>
        <w:adjustRightInd w:val="0"/>
        <w:spacing w:before="120" w:line="276" w:lineRule="auto"/>
        <w:jc w:val="both"/>
        <w:rPr>
          <w:rFonts w:ascii="Calibri Light" w:hAnsi="Calibri Light" w:cs="Calibri Light"/>
        </w:rPr>
      </w:pPr>
      <w:r w:rsidRPr="00AB364E">
        <w:rPr>
          <w:rFonts w:ascii="Calibri Light" w:hAnsi="Calibri Light" w:cs="Calibri Light"/>
          <w:lang w:eastAsia="pl-PL"/>
        </w:rPr>
        <w:t xml:space="preserve">oferty w postępowaniu o udzielenie zamówienia publicznego </w:t>
      </w:r>
      <w:r w:rsidR="00EF45B6" w:rsidRPr="00AB364E">
        <w:rPr>
          <w:rFonts w:ascii="Calibri Light" w:hAnsi="Calibri Light" w:cs="Calibri Light"/>
        </w:rPr>
        <w:t>pn.</w:t>
      </w:r>
      <w:r w:rsidR="002E77DB" w:rsidRPr="00AB364E">
        <w:rPr>
          <w:rFonts w:ascii="Calibri Light" w:hAnsi="Calibri Light" w:cs="Calibri Light"/>
        </w:rPr>
        <w:t>:</w:t>
      </w:r>
      <w:r w:rsidR="00EF45B6" w:rsidRPr="00AB364E">
        <w:rPr>
          <w:rFonts w:ascii="Calibri Light" w:hAnsi="Calibri Light" w:cs="Calibri Light"/>
        </w:rPr>
        <w:t xml:space="preserve"> </w:t>
      </w:r>
      <w:bookmarkStart w:id="2" w:name="_Hlk116142455"/>
      <w:r w:rsidR="005F634D" w:rsidRPr="00950F6A">
        <w:rPr>
          <w:rFonts w:ascii="Calibri Light" w:hAnsi="Calibri Light" w:cs="Calibri Light"/>
          <w:b/>
          <w:bCs/>
          <w:sz w:val="20"/>
          <w:szCs w:val="20"/>
          <w:lang w:eastAsia="pl-PL"/>
        </w:rPr>
        <w:t xml:space="preserve">Odbiór i zagospodarowanie odpadów komunalnych z terenu gminy Chełmiec w 2025 roku  - </w:t>
      </w:r>
      <w:r w:rsidR="005F634D" w:rsidRPr="00950F6A">
        <w:rPr>
          <w:rFonts w:ascii="Calibri Light" w:hAnsi="Calibri Light" w:cs="Calibri Light"/>
          <w:bCs/>
          <w:sz w:val="20"/>
          <w:szCs w:val="20"/>
        </w:rPr>
        <w:t xml:space="preserve">nr postępowania: </w:t>
      </w:r>
      <w:bookmarkEnd w:id="2"/>
      <w:r w:rsidR="005F634D" w:rsidRPr="00950F6A">
        <w:rPr>
          <w:rFonts w:ascii="Calibri Light" w:hAnsi="Calibri Light" w:cs="Calibri Light"/>
          <w:b/>
          <w:sz w:val="20"/>
          <w:szCs w:val="20"/>
        </w:rPr>
        <w:t>WPR.271.20.2024</w:t>
      </w:r>
      <w:r w:rsidR="005F634D" w:rsidRPr="00950F6A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="005F634D" w:rsidRPr="00950F6A">
        <w:rPr>
          <w:rFonts w:ascii="Calibri Light" w:hAnsi="Calibri Light" w:cs="Calibri Light"/>
          <w:sz w:val="20"/>
          <w:szCs w:val="20"/>
          <w:lang w:eastAsia="pl-PL"/>
        </w:rPr>
        <w:t xml:space="preserve">procedowanym przez </w:t>
      </w:r>
      <w:r w:rsidR="005F634D" w:rsidRPr="00950F6A">
        <w:rPr>
          <w:rFonts w:ascii="Calibri Light" w:hAnsi="Calibri Light" w:cs="Calibri Light"/>
          <w:b/>
          <w:sz w:val="20"/>
          <w:szCs w:val="20"/>
          <w:lang w:eastAsia="pl-PL"/>
        </w:rPr>
        <w:t>Gminę Chełmiec</w:t>
      </w:r>
      <w:r w:rsidR="00EF45B6" w:rsidRPr="00AB364E">
        <w:rPr>
          <w:rFonts w:ascii="Calibri Light" w:hAnsi="Calibri Light" w:cs="Calibri Light"/>
          <w:i/>
        </w:rPr>
        <w:t xml:space="preserve">, </w:t>
      </w:r>
      <w:r w:rsidRPr="00AB364E">
        <w:rPr>
          <w:rFonts w:ascii="Calibri Light" w:hAnsi="Calibri Light" w:cs="Calibri Light"/>
          <w:lang w:eastAsia="pl-PL"/>
        </w:rPr>
        <w:t xml:space="preserve">działając jako podmiot udostępniający mu/im zasoby </w:t>
      </w:r>
      <w:r w:rsidRPr="00AB364E">
        <w:rPr>
          <w:rFonts w:ascii="Calibri Light" w:hAnsi="Calibri Light" w:cs="Calibri Light"/>
        </w:rPr>
        <w:t xml:space="preserve">na potrzeby realizacji niniejszego zamówienia zgodnie ze złożonym zobowiązaniem w tym przedmiocie niniejszym oświadczam/y iż: </w:t>
      </w:r>
    </w:p>
    <w:p w14:paraId="5B154800" w14:textId="4936E78A" w:rsidR="00EF45B6" w:rsidRPr="00AB364E" w:rsidRDefault="003C5D81" w:rsidP="00BE4B4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AB364E">
        <w:rPr>
          <w:rFonts w:ascii="Calibri Light" w:hAnsi="Calibri Light" w:cs="Calibri Light"/>
          <w:sz w:val="21"/>
          <w:szCs w:val="21"/>
        </w:rPr>
        <w:t>Podmiot</w:t>
      </w:r>
      <w:r w:rsidR="00EF45B6" w:rsidRPr="00AB364E">
        <w:rPr>
          <w:rFonts w:ascii="Calibri Light" w:hAnsi="Calibri Light" w:cs="Calibri Light"/>
          <w:sz w:val="21"/>
          <w:szCs w:val="21"/>
        </w:rPr>
        <w:t xml:space="preserve"> nie podlega wykluczeniu z postępowania na podstawie art.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5k rozporządzenia Rady (UE) nr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833/2014 z dnia 31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lipca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2014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r. dotyczącego środków ograniczających w związku z działaniami Rosji destabilizującymi sytuację na Ukrainie (Dz.</w:t>
      </w:r>
      <w:r w:rsidR="00C449A1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Urz.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UE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nr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L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229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z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31.7.2014,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str.</w:t>
      </w:r>
      <w:r w:rsidR="00E64E2F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1), dalej: rozporządzenie 833/2014, w brzmieniu nadanym rozporządzeniem Rady (UE) 2022/576 w sprawie zmiany rozporządzenia (UE) nr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833/2014 dotyczącego środków ograniczających w związku z działaniami Rosji destabilizującymi sytuację na Ukrainie (Dz.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Urz.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UE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nr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L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111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z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8.4.2022,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str.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EF45B6" w:rsidRPr="00AB364E">
        <w:rPr>
          <w:rFonts w:ascii="Calibri Light" w:hAnsi="Calibri Light" w:cs="Calibri Light"/>
          <w:sz w:val="21"/>
          <w:szCs w:val="21"/>
        </w:rPr>
        <w:t>1), dalej: rozporządzenie 2022/576.</w:t>
      </w:r>
      <w:r w:rsidR="00EF45B6" w:rsidRPr="00AB364E">
        <w:rPr>
          <w:rStyle w:val="Odwoanieprzypisudolnego"/>
          <w:rFonts w:ascii="Calibri Light" w:hAnsi="Calibri Light" w:cs="Calibri Light"/>
          <w:sz w:val="21"/>
          <w:szCs w:val="21"/>
        </w:rPr>
        <w:footnoteReference w:id="1"/>
      </w:r>
    </w:p>
    <w:p w14:paraId="71C7AFD9" w14:textId="66E4782D" w:rsidR="0084509A" w:rsidRPr="00AB364E" w:rsidRDefault="007F3CFE" w:rsidP="00BE4B4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AB364E">
        <w:rPr>
          <w:rFonts w:ascii="Calibri Light" w:hAnsi="Calibri Light" w:cs="Calibri Light"/>
          <w:sz w:val="21"/>
          <w:szCs w:val="21"/>
        </w:rPr>
        <w:t xml:space="preserve">Oświadczam, że nie zachodzą w stosunku do </w:t>
      </w:r>
      <w:r w:rsidR="003C5D81" w:rsidRPr="00AB364E">
        <w:rPr>
          <w:rFonts w:ascii="Calibri Light" w:hAnsi="Calibri Light" w:cs="Calibri Light"/>
          <w:sz w:val="21"/>
          <w:szCs w:val="21"/>
        </w:rPr>
        <w:t>podmiotu</w:t>
      </w:r>
      <w:r w:rsidRPr="00AB364E">
        <w:rPr>
          <w:rFonts w:ascii="Calibri Light" w:hAnsi="Calibri Light" w:cs="Calibri Light"/>
          <w:sz w:val="21"/>
          <w:szCs w:val="21"/>
        </w:rPr>
        <w:t xml:space="preserve"> przesłanki wykluczenia z postępowania na podstawie art.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Pr="00AB364E">
        <w:rPr>
          <w:rFonts w:ascii="Calibri Light" w:hAnsi="Calibri Light" w:cs="Calibri Light"/>
          <w:sz w:val="21"/>
          <w:szCs w:val="21"/>
        </w:rPr>
        <w:t>7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Pr="00AB364E">
        <w:rPr>
          <w:rFonts w:ascii="Calibri Light" w:hAnsi="Calibri Light" w:cs="Calibri Light"/>
          <w:sz w:val="21"/>
          <w:szCs w:val="21"/>
        </w:rPr>
        <w:t>ust.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Pr="00AB364E">
        <w:rPr>
          <w:rFonts w:ascii="Calibri Light" w:hAnsi="Calibri Light" w:cs="Calibri Light"/>
          <w:sz w:val="21"/>
          <w:szCs w:val="21"/>
        </w:rPr>
        <w:t>1 ustawy z dnia 13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Pr="00AB364E">
        <w:rPr>
          <w:rFonts w:ascii="Calibri Light" w:hAnsi="Calibri Light" w:cs="Calibri Light"/>
          <w:sz w:val="21"/>
          <w:szCs w:val="21"/>
        </w:rPr>
        <w:t>kwietnia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Pr="00AB364E">
        <w:rPr>
          <w:rFonts w:ascii="Calibri Light" w:hAnsi="Calibri Light" w:cs="Calibri Light"/>
          <w:sz w:val="21"/>
          <w:szCs w:val="21"/>
        </w:rPr>
        <w:t>2022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Pr="00AB364E">
        <w:rPr>
          <w:rFonts w:ascii="Calibri Light" w:hAnsi="Calibri Light" w:cs="Calibri Light"/>
          <w:sz w:val="21"/>
          <w:szCs w:val="21"/>
        </w:rPr>
        <w:t xml:space="preserve">r. o szczególnych rozwiązaniach w zakresie </w:t>
      </w:r>
      <w:r w:rsidRPr="00AB364E">
        <w:rPr>
          <w:rFonts w:ascii="Calibri Light" w:hAnsi="Calibri Light" w:cs="Calibri Light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 w:rsidRPr="00AB364E">
        <w:rPr>
          <w:rFonts w:ascii="Calibri Light" w:hAnsi="Calibri Light" w:cs="Calibri Light"/>
          <w:sz w:val="21"/>
          <w:szCs w:val="21"/>
        </w:rPr>
        <w:t xml:space="preserve"> (Dz.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520931" w:rsidRPr="00AB364E">
        <w:rPr>
          <w:rFonts w:ascii="Calibri Light" w:hAnsi="Calibri Light" w:cs="Calibri Light"/>
          <w:sz w:val="21"/>
          <w:szCs w:val="21"/>
        </w:rPr>
        <w:t>U.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520931" w:rsidRPr="00AB364E">
        <w:rPr>
          <w:rFonts w:ascii="Calibri Light" w:hAnsi="Calibri Light" w:cs="Calibri Light"/>
          <w:sz w:val="21"/>
          <w:szCs w:val="21"/>
        </w:rPr>
        <w:t>poz.</w:t>
      </w:r>
      <w:r w:rsidR="0016395B" w:rsidRPr="00AB364E">
        <w:rPr>
          <w:rFonts w:ascii="Calibri Light" w:hAnsi="Calibri Light" w:cs="Calibri Light"/>
          <w:sz w:val="21"/>
          <w:szCs w:val="21"/>
        </w:rPr>
        <w:t> </w:t>
      </w:r>
      <w:r w:rsidR="00520931" w:rsidRPr="00AB364E">
        <w:rPr>
          <w:rFonts w:ascii="Calibri Light" w:hAnsi="Calibri Light" w:cs="Calibri Light"/>
          <w:sz w:val="21"/>
          <w:szCs w:val="21"/>
        </w:rPr>
        <w:t>835)</w:t>
      </w:r>
      <w:r w:rsidRPr="00AB364E">
        <w:rPr>
          <w:rFonts w:ascii="Calibri Light" w:hAnsi="Calibri Light" w:cs="Calibri Light"/>
          <w:sz w:val="21"/>
          <w:szCs w:val="21"/>
        </w:rPr>
        <w:t>.</w:t>
      </w:r>
      <w:r w:rsidR="00DD39BE" w:rsidRPr="00AB364E">
        <w:rPr>
          <w:rFonts w:ascii="Calibri Light" w:hAnsi="Calibri Light" w:cs="Calibri Light"/>
          <w:sz w:val="21"/>
          <w:szCs w:val="21"/>
          <w:vertAlign w:val="superscript"/>
        </w:rPr>
        <w:footnoteReference w:id="2"/>
      </w:r>
    </w:p>
    <w:p w14:paraId="7E3C794A" w14:textId="78B18210" w:rsidR="00EF45B6" w:rsidRPr="00AB364E" w:rsidRDefault="00EF45B6" w:rsidP="00E62E04">
      <w:pPr>
        <w:spacing w:after="0" w:line="360" w:lineRule="auto"/>
        <w:rPr>
          <w:rFonts w:ascii="Calibri Light" w:hAnsi="Calibri Light" w:cs="Calibri Light"/>
          <w:i/>
          <w:sz w:val="16"/>
          <w:szCs w:val="16"/>
        </w:rPr>
      </w:pPr>
    </w:p>
    <w:p w14:paraId="4CD7A795" w14:textId="77777777" w:rsidR="00E62E04" w:rsidRPr="00AB364E" w:rsidRDefault="00E62E04" w:rsidP="00E62E04">
      <w:pPr>
        <w:spacing w:after="0" w:line="360" w:lineRule="auto"/>
        <w:rPr>
          <w:rFonts w:ascii="Calibri Light" w:hAnsi="Calibri Light" w:cs="Calibri Light"/>
          <w:i/>
          <w:sz w:val="16"/>
          <w:szCs w:val="16"/>
        </w:rPr>
      </w:pPr>
    </w:p>
    <w:p w14:paraId="1637B5C4" w14:textId="77777777" w:rsidR="003C5D81" w:rsidRPr="00AB364E" w:rsidRDefault="003C5D81" w:rsidP="00BE4B4F">
      <w:pPr>
        <w:spacing w:line="276" w:lineRule="auto"/>
        <w:jc w:val="both"/>
        <w:rPr>
          <w:rFonts w:ascii="Calibri Light" w:hAnsi="Calibri Light" w:cs="Calibri Light"/>
          <w:szCs w:val="21"/>
        </w:rPr>
      </w:pPr>
      <w:r w:rsidRPr="00AB364E">
        <w:rPr>
          <w:rFonts w:ascii="Calibri Light" w:hAnsi="Calibri Light" w:cs="Calibri Light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E08196" w14:textId="77D81741" w:rsidR="00832B2D" w:rsidRPr="00AB364E" w:rsidRDefault="00832B2D">
      <w:pPr>
        <w:spacing w:line="259" w:lineRule="auto"/>
        <w:rPr>
          <w:rFonts w:ascii="Calibri Light" w:hAnsi="Calibri Light" w:cs="Calibri Light"/>
          <w:sz w:val="20"/>
          <w:szCs w:val="20"/>
        </w:rPr>
      </w:pPr>
    </w:p>
    <w:p w14:paraId="3801088F" w14:textId="77777777" w:rsidR="00832B2D" w:rsidRPr="00AB364E" w:rsidRDefault="00832B2D">
      <w:pPr>
        <w:spacing w:line="259" w:lineRule="auto"/>
        <w:rPr>
          <w:rFonts w:ascii="Calibri Light" w:hAnsi="Calibri Light" w:cs="Calibri Light"/>
          <w:sz w:val="20"/>
          <w:szCs w:val="20"/>
        </w:rPr>
      </w:pPr>
    </w:p>
    <w:p w14:paraId="435F3742" w14:textId="77777777" w:rsidR="00462D74" w:rsidRPr="00AB364E" w:rsidRDefault="00462D74" w:rsidP="00462D7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6C6ADB2" w14:textId="1AF89E9F" w:rsidR="0072465F" w:rsidRPr="00AB364E" w:rsidRDefault="0072465F" w:rsidP="0072465F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  <w:t>………………………</w:t>
      </w:r>
      <w:r w:rsidR="0055392B" w:rsidRPr="00AB364E">
        <w:rPr>
          <w:rFonts w:ascii="Calibri Light" w:hAnsi="Calibri Light" w:cs="Calibri Light"/>
          <w:sz w:val="21"/>
          <w:szCs w:val="21"/>
        </w:rPr>
        <w:t>……………………</w:t>
      </w:r>
      <w:r w:rsidRPr="00AB364E">
        <w:rPr>
          <w:rFonts w:ascii="Calibri Light" w:hAnsi="Calibri Light" w:cs="Calibri Light"/>
          <w:sz w:val="21"/>
          <w:szCs w:val="21"/>
        </w:rPr>
        <w:t>……………</w:t>
      </w:r>
      <w:r w:rsidR="00FC2303" w:rsidRPr="00AB364E">
        <w:rPr>
          <w:rFonts w:ascii="Calibri Light" w:hAnsi="Calibri Light" w:cs="Calibri Light"/>
          <w:sz w:val="21"/>
          <w:szCs w:val="21"/>
        </w:rPr>
        <w:t>.</w:t>
      </w:r>
    </w:p>
    <w:p w14:paraId="4F02718F" w14:textId="0FA31E05" w:rsidR="0072465F" w:rsidRPr="00AB364E" w:rsidRDefault="0072465F" w:rsidP="0072465F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sz w:val="21"/>
          <w:szCs w:val="21"/>
        </w:rPr>
        <w:tab/>
      </w:r>
      <w:r w:rsidRPr="00AB364E">
        <w:rPr>
          <w:rFonts w:ascii="Calibri Light" w:hAnsi="Calibri Light" w:cs="Calibri Light"/>
          <w:i/>
          <w:sz w:val="21"/>
          <w:szCs w:val="21"/>
        </w:rPr>
        <w:tab/>
      </w:r>
      <w:r w:rsidRPr="00AB364E">
        <w:rPr>
          <w:rFonts w:ascii="Calibri Light" w:hAnsi="Calibri Light" w:cs="Calibri Light"/>
          <w:i/>
          <w:sz w:val="16"/>
          <w:szCs w:val="16"/>
        </w:rPr>
        <w:t xml:space="preserve">Data; </w:t>
      </w:r>
      <w:bookmarkStart w:id="4" w:name="_Hlk102639179"/>
      <w:r w:rsidR="005C4A49" w:rsidRPr="00AB364E">
        <w:rPr>
          <w:rFonts w:ascii="Calibri Light" w:hAnsi="Calibri Light" w:cs="Calibri Light"/>
          <w:i/>
          <w:sz w:val="16"/>
          <w:szCs w:val="16"/>
        </w:rPr>
        <w:t>k</w:t>
      </w:r>
      <w:r w:rsidRPr="00AB364E">
        <w:rPr>
          <w:rFonts w:ascii="Calibri Light" w:hAnsi="Calibri Light" w:cs="Calibri Light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B364E" w:rsidRDefault="0072465F" w:rsidP="00EF45B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sectPr w:rsidR="0072465F" w:rsidRPr="00AB364E" w:rsidSect="003C5D81">
      <w:headerReference w:type="default" r:id="rId8"/>
      <w:footerReference w:type="default" r:id="rId9"/>
      <w:pgSz w:w="11906" w:h="16838"/>
      <w:pgMar w:top="993" w:right="1417" w:bottom="141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EA8C" w14:textId="77777777" w:rsidR="0063367F" w:rsidRDefault="0063367F" w:rsidP="00EF45B6">
      <w:pPr>
        <w:spacing w:after="0" w:line="240" w:lineRule="auto"/>
      </w:pPr>
      <w:r>
        <w:separator/>
      </w:r>
    </w:p>
  </w:endnote>
  <w:endnote w:type="continuationSeparator" w:id="0">
    <w:p w14:paraId="277D0695" w14:textId="77777777" w:rsidR="0063367F" w:rsidRDefault="0063367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B54" w14:textId="77777777" w:rsidR="00061686" w:rsidRPr="00D278DF" w:rsidRDefault="00061686" w:rsidP="00061686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61686" w:rsidRPr="000A6BDB" w14:paraId="57A63AA5" w14:textId="77777777" w:rsidTr="00542B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D4B1B80" w14:textId="77777777" w:rsidR="00061686" w:rsidRPr="00D278DF" w:rsidRDefault="00061686" w:rsidP="00061686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56ACA01" w14:textId="77777777" w:rsidR="00061686" w:rsidRPr="00D278DF" w:rsidRDefault="00061686" w:rsidP="0006168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5CD44D4C" w14:textId="77777777" w:rsidR="00061686" w:rsidRPr="00D278DF" w:rsidRDefault="00061686" w:rsidP="0006168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8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BF71E1F" w14:textId="77777777" w:rsidR="00061686" w:rsidRPr="00061686" w:rsidRDefault="00061686" w:rsidP="0006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0C7A" w14:textId="77777777" w:rsidR="0063367F" w:rsidRDefault="0063367F" w:rsidP="00EF45B6">
      <w:pPr>
        <w:spacing w:after="0" w:line="240" w:lineRule="auto"/>
      </w:pPr>
      <w:r>
        <w:separator/>
      </w:r>
    </w:p>
  </w:footnote>
  <w:footnote w:type="continuationSeparator" w:id="0">
    <w:p w14:paraId="61CEF391" w14:textId="77777777" w:rsidR="0063367F" w:rsidRDefault="0063367F" w:rsidP="00EF45B6">
      <w:pPr>
        <w:spacing w:after="0" w:line="240" w:lineRule="auto"/>
      </w:pPr>
      <w:r>
        <w:continuationSeparator/>
      </w:r>
    </w:p>
  </w:footnote>
  <w:footnote w:id="1">
    <w:p w14:paraId="5DA6251A" w14:textId="6F4B0BF4" w:rsidR="00EF45B6" w:rsidRPr="00061686" w:rsidRDefault="00EF45B6" w:rsidP="00EF45B6">
      <w:pPr>
        <w:pStyle w:val="Tekstprzypisudolnego"/>
        <w:jc w:val="both"/>
        <w:rPr>
          <w:rFonts w:cstheme="minorHAnsi"/>
          <w:sz w:val="14"/>
          <w:szCs w:val="14"/>
        </w:rPr>
      </w:pPr>
      <w:r w:rsidRPr="00061686">
        <w:rPr>
          <w:rStyle w:val="Odwoanieprzypisudolnego"/>
          <w:rFonts w:cstheme="minorHAnsi"/>
          <w:sz w:val="14"/>
          <w:szCs w:val="14"/>
        </w:rPr>
        <w:footnoteRef/>
      </w:r>
      <w:r w:rsidRPr="00061686">
        <w:rPr>
          <w:rFonts w:cstheme="minorHAnsi"/>
          <w:sz w:val="14"/>
          <w:szCs w:val="14"/>
        </w:rPr>
        <w:t xml:space="preserve"> Zgodnie z treścią art.</w:t>
      </w:r>
      <w:r w:rsidR="00E9586E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5k</w:t>
      </w:r>
      <w:r w:rsidR="00E9586E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ust.</w:t>
      </w:r>
      <w:r w:rsidR="00E9586E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 rozporządzenia 833/2014 w brzmieniu nadanym rozporządzeniem 2022/576 zakazuje się udzielania lub dalszego wykonywania wszelkich zamówień publicznych lub koncesji objętych zakresem dyrektyw w</w:t>
      </w:r>
      <w:r w:rsidR="00736CE9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sprawie zamówień publicznych, a</w:t>
      </w:r>
      <w:r w:rsidR="00736CE9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także zakresem art. 10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ust. 1,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3, ust. 6 lit. a)–e), ust. 8,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9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10, art. 11,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12,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13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14 dyrektywy 2014/23/UE, art. 7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8, art. 10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 b)–f)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h)–j) dyrektywy 2014/24/UE, art. 18,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art. 21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 b)–e)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g)–i), art. 29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30 dyrektywy 2014/25/UE oraz art. 13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 a)–d),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f)–h)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j) dyrektywy 2009/81/WE na rzecz lub z</w:t>
      </w:r>
      <w:r w:rsidR="00E9586E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udziałem:</w:t>
      </w:r>
    </w:p>
    <w:p w14:paraId="49EA3C6C" w14:textId="77777777" w:rsidR="00EF45B6" w:rsidRPr="00061686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061686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A1CDD3E" w14:textId="6146C9CD" w:rsidR="00EF45B6" w:rsidRPr="00061686" w:rsidRDefault="00EF45B6" w:rsidP="00AF33AC">
      <w:pPr>
        <w:pStyle w:val="Tekstprzypisudolnego"/>
        <w:numPr>
          <w:ilvl w:val="0"/>
          <w:numId w:val="1"/>
        </w:numPr>
        <w:jc w:val="both"/>
        <w:rPr>
          <w:rFonts w:cstheme="minorHAnsi"/>
          <w:sz w:val="14"/>
          <w:szCs w:val="14"/>
        </w:rPr>
      </w:pPr>
      <w:bookmarkStart w:id="3" w:name="_Hlk102557314"/>
      <w:r w:rsidRPr="00061686">
        <w:rPr>
          <w:rFonts w:cstheme="minorHAnsi"/>
          <w:sz w:val="14"/>
          <w:szCs w:val="14"/>
        </w:rPr>
        <w:t>osób prawnych, podmiotów lub organów, do których prawa własności bezpośrednio lub pośrednio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ponad 50% należą do podmiotu, o którym mowa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lit. a) niniejszego ustępu; lub</w:t>
      </w:r>
      <w:bookmarkEnd w:id="3"/>
    </w:p>
    <w:p w14:paraId="00605D7B" w14:textId="57E7BF69" w:rsidR="00EF45B6" w:rsidRPr="00061686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061686">
        <w:rPr>
          <w:rFonts w:cstheme="minorHAnsi"/>
          <w:sz w:val="14"/>
          <w:szCs w:val="14"/>
        </w:rPr>
        <w:t>osób fizycznych lub prawnych, podmiotów lub organów działających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imieniu lub pod kierunkiem podmiotu, o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którym mowa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lit. a) lub b) niniejszego ustępu,</w:t>
      </w:r>
    </w:p>
    <w:p w14:paraId="0BEEF5E1" w14:textId="0E82400B" w:rsidR="00EF45B6" w:rsidRPr="0060462A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61686">
        <w:rPr>
          <w:rFonts w:cstheme="minorHAnsi"/>
          <w:sz w:val="14"/>
          <w:szCs w:val="14"/>
        </w:rPr>
        <w:t>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tym podwykonawców, dostawców lub podmiotów, na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których zdolności polega się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rozumieniu dyrektyw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sprawie zamówień publicznych,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przypadku gdy przypada na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nich ponad 10% wartości zamówienia.</w:t>
      </w:r>
    </w:p>
  </w:footnote>
  <w:footnote w:id="2">
    <w:p w14:paraId="6C06E734" w14:textId="5D9A2825" w:rsidR="00DD39BE" w:rsidRPr="00061686" w:rsidRDefault="00DD39BE" w:rsidP="00DD39BE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061686">
        <w:rPr>
          <w:rStyle w:val="Odwoanieprzypisudolnego"/>
          <w:rFonts w:cstheme="minorHAnsi"/>
          <w:sz w:val="14"/>
          <w:szCs w:val="14"/>
        </w:rPr>
        <w:footnoteRef/>
      </w:r>
      <w:r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color w:val="222222"/>
          <w:sz w:val="14"/>
          <w:szCs w:val="14"/>
        </w:rPr>
        <w:t>Zgodnie z treścią art.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7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ust.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1 ustawy z dnia 13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kwietnia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2022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 xml:space="preserve">r. </w:t>
      </w:r>
      <w:r w:rsidRPr="00061686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061686">
        <w:rPr>
          <w:rFonts w:cstheme="minorHAnsi"/>
          <w:color w:val="222222"/>
          <w:sz w:val="14"/>
          <w:szCs w:val="14"/>
        </w:rPr>
        <w:t xml:space="preserve">z 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5FE095F2" w14:textId="339E970C" w:rsidR="00DD39BE" w:rsidRPr="00061686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1)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 ustawy;</w:t>
      </w:r>
    </w:p>
    <w:p w14:paraId="45E56005" w14:textId="148B84BE" w:rsidR="00DD39BE" w:rsidRPr="00061686" w:rsidRDefault="00DD39BE" w:rsidP="00DD39BE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061686">
        <w:rPr>
          <w:rFonts w:cstheme="minorHAnsi"/>
          <w:color w:val="222222"/>
          <w:sz w:val="14"/>
          <w:szCs w:val="14"/>
        </w:rPr>
        <w:t>2)</w:t>
      </w:r>
      <w:r w:rsidR="00302516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marca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2018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r. 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br/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o przeciwdziałaniu praniu pieniędzy oraz finansowaniu terroryzmu (Dz.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U.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z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2022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poz.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593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i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655) jest osoba wymieniona 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br/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 wykazach określonych w rozporządzeniu 765/2006 i rozporządzeniu 269/2014 albo wpisana na listę lub będąca takim beneficjentem rzeczywistym od dnia 24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lutego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2022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r., o ile została wpisana na listę na podstawie decyzji w sprawie wpisu na listę rozstrzygającej o zastosowaniu środka, o którym mowa w art.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 ustawy;</w:t>
      </w:r>
    </w:p>
    <w:p w14:paraId="0BA18A5E" w14:textId="12BBC93B" w:rsidR="00DD39BE" w:rsidRPr="00061686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3)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jednostką dominującą w rozumieniu art.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ust.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37 ustawy z dnia 29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września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1994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 o rachunkowości (Dz.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U.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z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2021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poz.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217,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2105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i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2106), jest podmiot wymieniony w wykazach określonych w rozporządzeniu 765/2006 i rozporządzeniu 269/2014 albo wpisany na listę lub będący taką jednostką dominującą od dnia 24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lutego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2022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r., o ile został wpisany na listę na podstawie decyzji w sprawie wpisu na listę rozstrzygającej o zastosowaniu środka, o którym mowa w art.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3F590A" w:rsidRPr="009E3C6C" w14:paraId="2B0F4542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55A047D" w14:textId="77777777" w:rsidR="003F590A" w:rsidRPr="009E3C6C" w:rsidRDefault="003F590A" w:rsidP="003F590A">
          <w:pPr>
            <w:tabs>
              <w:tab w:val="center" w:pos="4536"/>
              <w:tab w:val="right" w:pos="9072"/>
            </w:tabs>
            <w:autoSpaceDN w:val="0"/>
            <w:spacing w:line="276" w:lineRule="auto"/>
            <w:contextualSpacing/>
            <w:jc w:val="center"/>
            <w:rPr>
              <w:rFonts w:eastAsia="Calibri" w:cs="Calibri"/>
              <w:bCs/>
              <w:sz w:val="14"/>
              <w:szCs w:val="16"/>
              <w:lang w:eastAsia="en-GB"/>
            </w:rPr>
          </w:pPr>
          <w:bookmarkStart w:id="5" w:name="_Hlk60165216"/>
          <w:bookmarkStart w:id="6" w:name="_Hlk60165217"/>
          <w:bookmarkStart w:id="7" w:name="_Hlk60563917"/>
          <w:bookmarkStart w:id="8" w:name="_Hlk60563918"/>
          <w:bookmarkStart w:id="9" w:name="_Hlk60563930"/>
          <w:bookmarkStart w:id="10" w:name="_Hlk60563931"/>
          <w:bookmarkStart w:id="11" w:name="_Hlk60563961"/>
          <w:bookmarkStart w:id="12" w:name="_Hlk60563962"/>
          <w:bookmarkStart w:id="13" w:name="_Hlk60563999"/>
          <w:bookmarkStart w:id="14" w:name="_Hlk60564000"/>
          <w:bookmarkStart w:id="15" w:name="_Hlk60590411"/>
          <w:bookmarkStart w:id="16" w:name="_Hlk60590412"/>
          <w:bookmarkStart w:id="17" w:name="_Hlk60591225"/>
          <w:bookmarkStart w:id="18" w:name="_Hlk60591226"/>
          <w:bookmarkStart w:id="19" w:name="_Hlk60591233"/>
          <w:bookmarkStart w:id="20" w:name="_Hlk60591234"/>
          <w:bookmarkStart w:id="21" w:name="_Hlk60591254"/>
          <w:bookmarkStart w:id="22" w:name="_Hlk60591255"/>
          <w:bookmarkStart w:id="23" w:name="_Hlk60591267"/>
          <w:bookmarkStart w:id="24" w:name="_Hlk60591268"/>
          <w:bookmarkStart w:id="25" w:name="_Hlk60591278"/>
          <w:bookmarkStart w:id="26" w:name="_Hlk60591279"/>
          <w:bookmarkStart w:id="27" w:name="_Hlk60591498"/>
          <w:bookmarkStart w:id="28" w:name="_Hlk60591499"/>
          <w:bookmarkStart w:id="29" w:name="_Hlk60591511"/>
          <w:bookmarkStart w:id="30" w:name="_Hlk60591512"/>
          <w:bookmarkStart w:id="31" w:name="_Hlk60591525"/>
          <w:bookmarkStart w:id="32" w:name="_Hlk60591526"/>
          <w:bookmarkStart w:id="33" w:name="_Hlk63610425"/>
          <w:bookmarkStart w:id="34" w:name="_Hlk63610426"/>
          <w:bookmarkStart w:id="35" w:name="_Hlk63610435"/>
          <w:bookmarkStart w:id="36" w:name="_Hlk63610436"/>
          <w:bookmarkStart w:id="37" w:name="_Hlk63610447"/>
          <w:bookmarkStart w:id="38" w:name="_Hlk63610448"/>
          <w:bookmarkStart w:id="39" w:name="_Hlk63610480"/>
          <w:bookmarkStart w:id="40" w:name="_Hlk63610481"/>
          <w:bookmarkStart w:id="41" w:name="_Hlk70781866"/>
          <w:bookmarkStart w:id="42" w:name="_Hlk70781867"/>
          <w:bookmarkStart w:id="43" w:name="_Hlk70781868"/>
          <w:bookmarkStart w:id="44" w:name="_Hlk70781869"/>
          <w:bookmarkStart w:id="45" w:name="_Hlk70783280"/>
          <w:bookmarkStart w:id="46" w:name="_Hlk70783281"/>
          <w:bookmarkStart w:id="47" w:name="_Hlk71451657"/>
          <w:bookmarkStart w:id="48" w:name="_Hlk71451658"/>
          <w:bookmarkStart w:id="49" w:name="_Hlk78633992"/>
          <w:bookmarkStart w:id="50" w:name="_Hlk78633993"/>
          <w:bookmarkStart w:id="51" w:name="_Hlk78634000"/>
          <w:bookmarkStart w:id="52" w:name="_Hlk78634001"/>
          <w:bookmarkStart w:id="53" w:name="_Hlk78634209"/>
          <w:bookmarkStart w:id="54" w:name="_Hlk78634210"/>
          <w:bookmarkStart w:id="55" w:name="_Hlk88914305"/>
          <w:bookmarkStart w:id="56" w:name="_Hlk88914306"/>
          <w:bookmarkStart w:id="57" w:name="_Hlk116142305"/>
          <w:bookmarkStart w:id="58" w:name="_Hlk116142306"/>
          <w:bookmarkStart w:id="59" w:name="_Hlk116144606"/>
          <w:bookmarkStart w:id="60" w:name="_Hlk116144607"/>
          <w:bookmarkStart w:id="61" w:name="_Hlk116144759"/>
          <w:bookmarkStart w:id="62" w:name="_Hlk116144760"/>
          <w:bookmarkStart w:id="63" w:name="_Hlk116152450"/>
          <w:bookmarkStart w:id="64" w:name="_Hlk116152451"/>
          <w:bookmarkStart w:id="65" w:name="_Hlk116152492"/>
          <w:bookmarkStart w:id="66" w:name="_Hlk116152493"/>
          <w:bookmarkStart w:id="67" w:name="_Hlk116152509"/>
          <w:bookmarkStart w:id="68" w:name="_Hlk116152510"/>
          <w:bookmarkStart w:id="69" w:name="_Hlk116152522"/>
          <w:bookmarkStart w:id="70" w:name="_Hlk116152523"/>
          <w:bookmarkStart w:id="71" w:name="_Hlk116152540"/>
          <w:bookmarkStart w:id="72" w:name="_Hlk116152541"/>
          <w:bookmarkStart w:id="73" w:name="_Hlk116152558"/>
          <w:bookmarkStart w:id="74" w:name="_Hlk116152559"/>
          <w:bookmarkStart w:id="75" w:name="_Hlk116152578"/>
          <w:bookmarkStart w:id="76" w:name="_Hlk116152579"/>
          <w:bookmarkStart w:id="77" w:name="_Hlk116152596"/>
          <w:bookmarkStart w:id="78" w:name="_Hlk116152597"/>
          <w:bookmarkStart w:id="79" w:name="_Hlk116152611"/>
          <w:bookmarkStart w:id="80" w:name="_Hlk116152612"/>
          <w:bookmarkStart w:id="81" w:name="_Hlk177918980"/>
          <w:bookmarkStart w:id="82" w:name="_Hlk177918981"/>
          <w:bookmarkStart w:id="83" w:name="_Hlk177918988"/>
          <w:bookmarkStart w:id="84" w:name="_Hlk177918989"/>
          <w:bookmarkStart w:id="85" w:name="_Hlk177918995"/>
          <w:bookmarkStart w:id="86" w:name="_Hlk177918996"/>
          <w:bookmarkStart w:id="87" w:name="_Hlk177919002"/>
          <w:bookmarkStart w:id="88" w:name="_Hlk177919003"/>
          <w:bookmarkStart w:id="89" w:name="_Hlk177919099"/>
          <w:bookmarkStart w:id="90" w:name="_Hlk177919100"/>
          <w:bookmarkStart w:id="91" w:name="_Hlk177919106"/>
          <w:bookmarkStart w:id="92" w:name="_Hlk177919107"/>
          <w:bookmarkStart w:id="93" w:name="_Hlk177919115"/>
          <w:bookmarkStart w:id="94" w:name="_Hlk177919116"/>
          <w:bookmarkStart w:id="95" w:name="_Hlk177919118"/>
          <w:bookmarkStart w:id="96" w:name="_Hlk177919119"/>
          <w:bookmarkStart w:id="97" w:name="_Hlk178100605"/>
          <w:bookmarkStart w:id="98" w:name="_Hlk178100606"/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eastAsia="Calibr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96B0E45" w14:textId="77777777" w:rsidR="003F590A" w:rsidRPr="009E3C6C" w:rsidRDefault="003F590A" w:rsidP="003F590A">
          <w:pPr>
            <w:autoSpaceDN w:val="0"/>
            <w:spacing w:line="276" w:lineRule="auto"/>
            <w:contextualSpacing/>
            <w:jc w:val="both"/>
            <w:rPr>
              <w:rFonts w:eastAsia="Calibri" w:cs="Calibri"/>
              <w:bCs/>
              <w:sz w:val="14"/>
              <w:szCs w:val="18"/>
              <w:lang w:eastAsia="pl-PL"/>
            </w:rPr>
          </w:pPr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eastAsia="Calibr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eastAsia="Calibr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</w:tbl>
  <w:p w14:paraId="63F9A857" w14:textId="77777777" w:rsidR="00BB381B" w:rsidRPr="003F590A" w:rsidRDefault="00BB381B" w:rsidP="003F5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CFE47B4"/>
    <w:lvl w:ilvl="0" w:tplc="1AAA30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225CE"/>
    <w:multiLevelType w:val="hybridMultilevel"/>
    <w:tmpl w:val="C53626BE"/>
    <w:lvl w:ilvl="0" w:tplc="368017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385089">
    <w:abstractNumId w:val="3"/>
  </w:num>
  <w:num w:numId="2" w16cid:durableId="1050962768">
    <w:abstractNumId w:val="1"/>
  </w:num>
  <w:num w:numId="3" w16cid:durableId="369652000">
    <w:abstractNumId w:val="0"/>
  </w:num>
  <w:num w:numId="4" w16cid:durableId="2053458382">
    <w:abstractNumId w:val="4"/>
  </w:num>
  <w:num w:numId="5" w16cid:durableId="188779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1686"/>
    <w:rsid w:val="00074793"/>
    <w:rsid w:val="0008372E"/>
    <w:rsid w:val="000B07BD"/>
    <w:rsid w:val="000B1DB3"/>
    <w:rsid w:val="000F1021"/>
    <w:rsid w:val="00101E83"/>
    <w:rsid w:val="00163825"/>
    <w:rsid w:val="0016395B"/>
    <w:rsid w:val="00164500"/>
    <w:rsid w:val="001878D7"/>
    <w:rsid w:val="001A0D70"/>
    <w:rsid w:val="001C7622"/>
    <w:rsid w:val="001D4BE2"/>
    <w:rsid w:val="00205F16"/>
    <w:rsid w:val="002102BD"/>
    <w:rsid w:val="0021086B"/>
    <w:rsid w:val="00244D67"/>
    <w:rsid w:val="00252230"/>
    <w:rsid w:val="00274196"/>
    <w:rsid w:val="00275181"/>
    <w:rsid w:val="002B01B6"/>
    <w:rsid w:val="002B39C8"/>
    <w:rsid w:val="002C3666"/>
    <w:rsid w:val="002C4F89"/>
    <w:rsid w:val="002C6590"/>
    <w:rsid w:val="002E308D"/>
    <w:rsid w:val="002E77DB"/>
    <w:rsid w:val="00302516"/>
    <w:rsid w:val="0031511B"/>
    <w:rsid w:val="0031665A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5D81"/>
    <w:rsid w:val="003F554E"/>
    <w:rsid w:val="003F590A"/>
    <w:rsid w:val="00401083"/>
    <w:rsid w:val="004337E3"/>
    <w:rsid w:val="0044633B"/>
    <w:rsid w:val="0045071B"/>
    <w:rsid w:val="004511DC"/>
    <w:rsid w:val="00462D74"/>
    <w:rsid w:val="004709E7"/>
    <w:rsid w:val="00473DE0"/>
    <w:rsid w:val="00486C47"/>
    <w:rsid w:val="004E30CE"/>
    <w:rsid w:val="004E4476"/>
    <w:rsid w:val="00515797"/>
    <w:rsid w:val="00520931"/>
    <w:rsid w:val="0053177A"/>
    <w:rsid w:val="0055392B"/>
    <w:rsid w:val="00572B8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34D"/>
    <w:rsid w:val="0060462A"/>
    <w:rsid w:val="00627EC2"/>
    <w:rsid w:val="0063367F"/>
    <w:rsid w:val="00661308"/>
    <w:rsid w:val="00671064"/>
    <w:rsid w:val="00675CEE"/>
    <w:rsid w:val="00687C4C"/>
    <w:rsid w:val="00692B6F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6CE9"/>
    <w:rsid w:val="007564A2"/>
    <w:rsid w:val="00760BF1"/>
    <w:rsid w:val="00760CC0"/>
    <w:rsid w:val="007648CC"/>
    <w:rsid w:val="00793F2B"/>
    <w:rsid w:val="007A3CD9"/>
    <w:rsid w:val="007B483A"/>
    <w:rsid w:val="007C686D"/>
    <w:rsid w:val="007F3CFE"/>
    <w:rsid w:val="007F4003"/>
    <w:rsid w:val="00804499"/>
    <w:rsid w:val="00830142"/>
    <w:rsid w:val="00830BFB"/>
    <w:rsid w:val="00832B2D"/>
    <w:rsid w:val="00832D3C"/>
    <w:rsid w:val="00834047"/>
    <w:rsid w:val="00835AA4"/>
    <w:rsid w:val="0084509A"/>
    <w:rsid w:val="00860CAE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6ED6"/>
    <w:rsid w:val="009A0A1A"/>
    <w:rsid w:val="009A110B"/>
    <w:rsid w:val="009A138B"/>
    <w:rsid w:val="009D26F2"/>
    <w:rsid w:val="009F62AC"/>
    <w:rsid w:val="00A0641D"/>
    <w:rsid w:val="00A21AF8"/>
    <w:rsid w:val="00A478EF"/>
    <w:rsid w:val="00A841EE"/>
    <w:rsid w:val="00A940AE"/>
    <w:rsid w:val="00AB19B5"/>
    <w:rsid w:val="00AB364E"/>
    <w:rsid w:val="00AB4BEB"/>
    <w:rsid w:val="00AC6DF2"/>
    <w:rsid w:val="00AD57EB"/>
    <w:rsid w:val="00AF33AC"/>
    <w:rsid w:val="00B076D6"/>
    <w:rsid w:val="00B406D1"/>
    <w:rsid w:val="00B6409A"/>
    <w:rsid w:val="00B81D52"/>
    <w:rsid w:val="00BA798A"/>
    <w:rsid w:val="00BB381B"/>
    <w:rsid w:val="00BE4B4F"/>
    <w:rsid w:val="00BF437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5578"/>
    <w:rsid w:val="00D80CB3"/>
    <w:rsid w:val="00D90198"/>
    <w:rsid w:val="00D91691"/>
    <w:rsid w:val="00D92243"/>
    <w:rsid w:val="00D9619E"/>
    <w:rsid w:val="00DD39BE"/>
    <w:rsid w:val="00DF4767"/>
    <w:rsid w:val="00E10B15"/>
    <w:rsid w:val="00E22985"/>
    <w:rsid w:val="00E34D47"/>
    <w:rsid w:val="00E6298E"/>
    <w:rsid w:val="00E62E04"/>
    <w:rsid w:val="00E64E2F"/>
    <w:rsid w:val="00E912F6"/>
    <w:rsid w:val="00E9586E"/>
    <w:rsid w:val="00EC5C90"/>
    <w:rsid w:val="00ED56F0"/>
    <w:rsid w:val="00EF45B6"/>
    <w:rsid w:val="00EF7F7F"/>
    <w:rsid w:val="00F14423"/>
    <w:rsid w:val="00F2243A"/>
    <w:rsid w:val="00F3511F"/>
    <w:rsid w:val="00F6589D"/>
    <w:rsid w:val="00F90528"/>
    <w:rsid w:val="00FA22ED"/>
    <w:rsid w:val="00FB3729"/>
    <w:rsid w:val="00FC2303"/>
    <w:rsid w:val="00FE4EFC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381B"/>
  </w:style>
  <w:style w:type="paragraph" w:styleId="Stopka">
    <w:name w:val="footer"/>
    <w:basedOn w:val="Normalny"/>
    <w:link w:val="StopkaZnak"/>
    <w:uiPriority w:val="99"/>
    <w:unhideWhenUsed/>
    <w:rsid w:val="00B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1B"/>
  </w:style>
  <w:style w:type="table" w:styleId="Jasnecieniowanieakcent4">
    <w:name w:val="Light Shading Accent 4"/>
    <w:basedOn w:val="Standardowy"/>
    <w:uiPriority w:val="60"/>
    <w:rsid w:val="0006168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Wojciech Błażusiak</cp:lastModifiedBy>
  <cp:revision>9</cp:revision>
  <cp:lastPrinted>2022-05-25T07:04:00Z</cp:lastPrinted>
  <dcterms:created xsi:type="dcterms:W3CDTF">2022-10-08T16:01:00Z</dcterms:created>
  <dcterms:modified xsi:type="dcterms:W3CDTF">2024-10-16T16:43:00Z</dcterms:modified>
</cp:coreProperties>
</file>