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2"/>
        <w:spacing w:lineRule="auto" w:line="360"/>
        <w:rPr>
          <w:sz w:val="24"/>
          <w:szCs w:val="24"/>
        </w:rPr>
      </w:pPr>
      <w:bookmarkStart w:id="0" w:name="z0"/>
      <w:bookmarkEnd w:id="0"/>
      <w:r>
        <w:rPr>
          <w:sz w:val="24"/>
          <w:szCs w:val="24"/>
        </w:rPr>
        <w:t xml:space="preserve">ZARZĄDZENIE NR </w:t>
      </w:r>
      <w:r>
        <w:rPr>
          <w:b/>
          <w:sz w:val="24"/>
          <w:szCs w:val="24"/>
        </w:rPr>
        <w:t>236/2024</w:t>
      </w:r>
    </w:p>
    <w:p>
      <w:pPr>
        <w:pStyle w:val="Nagwek1"/>
        <w:spacing w:lineRule="auto" w:line="360"/>
        <w:rPr>
          <w:b/>
          <w:b/>
          <w:sz w:val="24"/>
          <w:szCs w:val="24"/>
        </w:rPr>
      </w:pPr>
      <w:r>
        <w:rPr>
          <w:b/>
          <w:sz w:val="24"/>
          <w:szCs w:val="24"/>
        </w:rPr>
        <w:t>Wójta Gminy Chełmiec</w:t>
      </w:r>
    </w:p>
    <w:p>
      <w:pPr>
        <w:pStyle w:val="Normal"/>
        <w:spacing w:lineRule="auto" w:line="360"/>
        <w:jc w:val="center"/>
        <w:rPr>
          <w:sz w:val="24"/>
          <w:szCs w:val="24"/>
        </w:rPr>
      </w:pPr>
      <w:r>
        <w:rPr>
          <w:b/>
          <w:sz w:val="24"/>
          <w:szCs w:val="24"/>
        </w:rPr>
        <w:t>z dnia 23 października 2024 roku</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w sprawie: powołania Komisji Wyborczej wybierającej członków Gminnej Rady Seniorów</w:t>
        <w:br/>
        <w:t>w Chełmcu II kadencji</w:t>
      </w:r>
      <w:r>
        <w:rPr>
          <w:sz w:val="24"/>
          <w:szCs w:val="24"/>
          <w:shd w:fill="auto" w:val="clear"/>
        </w:rPr>
        <w:t>.</w:t>
      </w:r>
    </w:p>
    <w:p>
      <w:pPr>
        <w:pStyle w:val="Normal"/>
        <w:spacing w:lineRule="auto" w:line="360"/>
        <w:jc w:val="both"/>
        <w:rPr>
          <w:sz w:val="24"/>
          <w:szCs w:val="24"/>
        </w:rPr>
      </w:pPr>
      <w:r>
        <w:rPr>
          <w:sz w:val="24"/>
          <w:szCs w:val="24"/>
        </w:rPr>
      </w:r>
    </w:p>
    <w:p>
      <w:pPr>
        <w:pStyle w:val="Normal"/>
        <w:spacing w:lineRule="auto" w:line="360"/>
        <w:jc w:val="both"/>
        <w:rPr>
          <w:color w:val="000000"/>
          <w:sz w:val="24"/>
          <w:szCs w:val="22"/>
        </w:rPr>
      </w:pPr>
      <w:r>
        <w:rPr>
          <w:color w:val="000000"/>
          <w:sz w:val="24"/>
          <w:szCs w:val="22"/>
        </w:rPr>
      </w:r>
    </w:p>
    <w:p>
      <w:pPr>
        <w:pStyle w:val="Normal"/>
        <w:spacing w:lineRule="auto" w:line="360"/>
        <w:jc w:val="both"/>
        <w:rPr>
          <w:color w:val="000000"/>
          <w:sz w:val="24"/>
          <w:szCs w:val="22"/>
        </w:rPr>
      </w:pPr>
      <w:bookmarkStart w:id="1" w:name="p0"/>
      <w:bookmarkEnd w:id="1"/>
      <w:r>
        <w:rPr>
          <w:color w:val="000000"/>
          <w:sz w:val="24"/>
        </w:rPr>
        <w:t xml:space="preserve">Na podstawie </w:t>
      </w:r>
      <w:r>
        <w:rPr>
          <w:color w:val="000000"/>
          <w:sz w:val="24"/>
          <w:szCs w:val="24"/>
        </w:rPr>
        <w:t xml:space="preserve">art. 30 ust. 1 ustawy z dnia 8 marca 1990 r. o samorządzie gminnym (t.j. Dz. U. z 2024 r. poz. 1465 ze zm.) oraz uchwały Nr XI/196/2019 Rady Gminy Chełmiec z dnia 30 września 2019 roku w sprawie utworzenia Gminnej Rady Seniorów w Chełmcu i nadania jej Statutu, </w:t>
      </w:r>
      <w:r>
        <w:rPr>
          <w:color w:val="000000"/>
          <w:sz w:val="24"/>
          <w:szCs w:val="22"/>
        </w:rPr>
        <w:t>zarządza się, co następuje:</w:t>
      </w:r>
    </w:p>
    <w:p>
      <w:pPr>
        <w:pStyle w:val="Normal"/>
        <w:spacing w:lineRule="auto" w:line="360"/>
        <w:jc w:val="both"/>
        <w:rPr>
          <w:sz w:val="24"/>
        </w:rPr>
      </w:pPr>
      <w:r>
        <w:rPr>
          <w:sz w:val="24"/>
        </w:rPr>
      </w:r>
    </w:p>
    <w:p>
      <w:pPr>
        <w:pStyle w:val="Normal"/>
        <w:keepNext w:val="true"/>
        <w:spacing w:lineRule="auto" w:line="360"/>
        <w:jc w:val="center"/>
        <w:rPr>
          <w:b/>
          <w:b/>
          <w:color w:val="000000"/>
          <w:sz w:val="24"/>
        </w:rPr>
      </w:pPr>
      <w:r>
        <w:rPr>
          <w:b/>
          <w:color w:val="000000"/>
          <w:sz w:val="24"/>
        </w:rPr>
        <w:t>§ 1</w:t>
      </w:r>
    </w:p>
    <w:p>
      <w:pPr>
        <w:pStyle w:val="Normal"/>
        <w:spacing w:lineRule="auto" w:line="360"/>
        <w:jc w:val="both"/>
        <w:rPr>
          <w:color w:val="000000"/>
          <w:sz w:val="24"/>
          <w:szCs w:val="24"/>
        </w:rPr>
      </w:pPr>
      <w:bookmarkStart w:id="2" w:name="z1"/>
      <w:bookmarkEnd w:id="2"/>
      <w:r>
        <w:rPr>
          <w:color w:val="000000"/>
          <w:sz w:val="24"/>
          <w:szCs w:val="24"/>
        </w:rPr>
        <w:t xml:space="preserve">Powołuje się Komisję Wyborczą </w:t>
      </w:r>
      <w:r>
        <w:rPr>
          <w:color w:val="000000"/>
          <w:sz w:val="24"/>
          <w:szCs w:val="22"/>
        </w:rPr>
        <w:t>wybierającą członków</w:t>
      </w:r>
      <w:r>
        <w:rPr>
          <w:color w:val="000000"/>
          <w:sz w:val="24"/>
          <w:szCs w:val="24"/>
        </w:rPr>
        <w:t xml:space="preserve"> Gminnej Rady Seniorów w Chełmcu II kadencji, zwaną dalej Komisją, w następującym składzie:</w:t>
      </w:r>
    </w:p>
    <w:p>
      <w:pPr>
        <w:pStyle w:val="Normal"/>
        <w:spacing w:lineRule="auto" w:line="360"/>
        <w:ind w:left="680" w:hanging="340"/>
        <w:jc w:val="both"/>
        <w:rPr>
          <w:color w:val="000000"/>
          <w:sz w:val="24"/>
          <w:szCs w:val="24"/>
        </w:rPr>
      </w:pPr>
      <w:r>
        <w:rPr>
          <w:color w:val="000000"/>
          <w:sz w:val="24"/>
          <w:szCs w:val="24"/>
        </w:rPr>
        <w:t>1. Piotr Sobczyk – przewodniczący Komisji</w:t>
      </w:r>
    </w:p>
    <w:p>
      <w:pPr>
        <w:pStyle w:val="Normal"/>
        <w:spacing w:lineRule="auto" w:line="360"/>
        <w:ind w:left="680" w:hanging="340"/>
        <w:jc w:val="both"/>
        <w:rPr>
          <w:color w:val="000000"/>
          <w:sz w:val="24"/>
          <w:szCs w:val="24"/>
        </w:rPr>
      </w:pPr>
      <w:r>
        <w:rPr>
          <w:color w:val="000000"/>
          <w:sz w:val="24"/>
          <w:szCs w:val="24"/>
        </w:rPr>
        <w:t>2. Ewelina Pietrzak</w:t>
      </w:r>
    </w:p>
    <w:p>
      <w:pPr>
        <w:pStyle w:val="Normal"/>
        <w:spacing w:lineRule="auto" w:line="360"/>
        <w:ind w:left="680" w:hanging="340"/>
        <w:jc w:val="both"/>
        <w:rPr>
          <w:color w:val="000000"/>
          <w:sz w:val="24"/>
        </w:rPr>
      </w:pPr>
      <w:r>
        <w:rPr>
          <w:color w:val="000000"/>
          <w:sz w:val="24"/>
          <w:szCs w:val="24"/>
        </w:rPr>
        <w:t>3. Iwona Wańczyk</w:t>
      </w:r>
    </w:p>
    <w:p>
      <w:pPr>
        <w:pStyle w:val="Normal"/>
        <w:keepNext w:val="true"/>
        <w:spacing w:lineRule="auto" w:line="360"/>
        <w:jc w:val="center"/>
        <w:rPr>
          <w:b/>
          <w:b/>
          <w:color w:val="000000"/>
          <w:sz w:val="24"/>
        </w:rPr>
      </w:pPr>
      <w:r>
        <w:rPr>
          <w:b/>
          <w:color w:val="000000"/>
          <w:sz w:val="24"/>
        </w:rPr>
      </w:r>
    </w:p>
    <w:p>
      <w:pPr>
        <w:pStyle w:val="Normal"/>
        <w:spacing w:lineRule="auto" w:line="360"/>
        <w:jc w:val="center"/>
        <w:rPr>
          <w:b/>
          <w:b/>
          <w:color w:val="000000"/>
          <w:sz w:val="24"/>
        </w:rPr>
      </w:pPr>
      <w:r>
        <w:rPr>
          <w:b/>
          <w:color w:val="000000"/>
          <w:sz w:val="24"/>
        </w:rPr>
        <w:t>§ 2</w:t>
      </w:r>
    </w:p>
    <w:p>
      <w:pPr>
        <w:pStyle w:val="Normal"/>
        <w:spacing w:lineRule="auto" w:line="360"/>
        <w:jc w:val="both"/>
        <w:rPr/>
      </w:pPr>
      <w:r>
        <w:rPr>
          <w:b w:val="false"/>
          <w:bCs w:val="false"/>
          <w:color w:val="000000"/>
          <w:sz w:val="24"/>
        </w:rPr>
        <w:t>Wyznaczam termin Zgromadzenia Seniorów podczas którego zostaną przeprowadzone wybory na członków Gminnej Rady Seniorów Gminy Chełmiec  na dzień 31 października 2024 roku  (czwartek) godz. 12.00 na sali posiedzeń Urzędu Gminy Chełmiec pok. 14</w:t>
      </w:r>
    </w:p>
    <w:p>
      <w:pPr>
        <w:pStyle w:val="Normal"/>
        <w:spacing w:lineRule="auto" w:line="360"/>
        <w:jc w:val="center"/>
        <w:rPr>
          <w:b/>
          <w:b/>
          <w:color w:val="000000"/>
          <w:sz w:val="24"/>
        </w:rPr>
      </w:pPr>
      <w:r>
        <w:rPr>
          <w:b/>
          <w:color w:val="000000"/>
          <w:sz w:val="24"/>
        </w:rPr>
      </w:r>
    </w:p>
    <w:p>
      <w:pPr>
        <w:pStyle w:val="Normal"/>
        <w:spacing w:lineRule="auto" w:line="360"/>
        <w:jc w:val="center"/>
        <w:rPr>
          <w:b/>
          <w:b/>
          <w:color w:val="000000"/>
          <w:sz w:val="24"/>
        </w:rPr>
      </w:pPr>
      <w:r>
        <w:rPr>
          <w:b/>
          <w:color w:val="000000"/>
          <w:sz w:val="24"/>
        </w:rPr>
        <w:t>§ 3</w:t>
      </w:r>
    </w:p>
    <w:p>
      <w:pPr>
        <w:pStyle w:val="Normal"/>
        <w:spacing w:lineRule="auto" w:line="360"/>
        <w:jc w:val="both"/>
        <w:rPr>
          <w:b w:val="false"/>
          <w:b w:val="false"/>
          <w:bCs w:val="false"/>
        </w:rPr>
      </w:pPr>
      <w:r>
        <w:rPr>
          <w:b w:val="false"/>
          <w:bCs w:val="false"/>
          <w:color w:val="000000"/>
          <w:sz w:val="24"/>
        </w:rPr>
        <w:t xml:space="preserve">Uczestnikami Zgromadzenia Seniorów są osoby, których zgłoszenia wpłynęły do tutejszego Urzędu do dnia 21 października  2024 r. i spełniają wymogi formalne. </w:t>
      </w:r>
    </w:p>
    <w:p>
      <w:pPr>
        <w:pStyle w:val="Normal"/>
        <w:spacing w:lineRule="auto" w:line="360"/>
        <w:jc w:val="both"/>
        <w:rPr>
          <w:b w:val="false"/>
          <w:b w:val="false"/>
          <w:bCs w:val="false"/>
        </w:rPr>
      </w:pPr>
      <w:r>
        <w:rPr>
          <w:b w:val="false"/>
          <w:bCs w:val="false"/>
          <w:color w:val="000000"/>
          <w:sz w:val="24"/>
        </w:rPr>
        <w:t>Wykaz osób spełniających wymogi stanowi załącznik nr 1 do niniejszego zarządzenia.</w:t>
      </w:r>
    </w:p>
    <w:p>
      <w:pPr>
        <w:pStyle w:val="Normal"/>
        <w:spacing w:lineRule="auto" w:line="360"/>
        <w:jc w:val="center"/>
        <w:rPr>
          <w:b/>
          <w:b/>
          <w:color w:val="000000"/>
          <w:sz w:val="24"/>
        </w:rPr>
      </w:pPr>
      <w:r>
        <w:rPr>
          <w:b/>
          <w:color w:val="000000"/>
          <w:sz w:val="24"/>
        </w:rPr>
      </w:r>
    </w:p>
    <w:p>
      <w:pPr>
        <w:pStyle w:val="Normal"/>
        <w:spacing w:lineRule="auto" w:line="360"/>
        <w:jc w:val="center"/>
        <w:rPr>
          <w:b/>
          <w:b/>
          <w:color w:val="000000"/>
          <w:sz w:val="24"/>
        </w:rPr>
      </w:pPr>
      <w:r>
        <w:rPr>
          <w:b/>
          <w:bCs w:val="false"/>
          <w:color w:val="000000"/>
          <w:sz w:val="24"/>
        </w:rPr>
        <w:t>§ 4</w:t>
      </w:r>
    </w:p>
    <w:p>
      <w:pPr>
        <w:pStyle w:val="Normal"/>
        <w:spacing w:lineRule="auto" w:line="360"/>
        <w:ind w:left="340" w:hanging="340"/>
        <w:jc w:val="both"/>
        <w:rPr>
          <w:color w:val="000000"/>
          <w:sz w:val="24"/>
          <w:szCs w:val="24"/>
        </w:rPr>
      </w:pPr>
      <w:r>
        <w:rPr>
          <w:color w:val="000000"/>
          <w:sz w:val="24"/>
          <w:szCs w:val="24"/>
        </w:rPr>
        <w:t xml:space="preserve">1. Komisja sprawuje nadzór nad prawidłowym przebiegiem wyborów </w:t>
      </w:r>
      <w:r>
        <w:rPr>
          <w:color w:val="000000"/>
          <w:sz w:val="24"/>
          <w:szCs w:val="22"/>
        </w:rPr>
        <w:t>członkiń/członków</w:t>
      </w:r>
      <w:r>
        <w:rPr>
          <w:color w:val="000000"/>
          <w:sz w:val="24"/>
          <w:szCs w:val="24"/>
        </w:rPr>
        <w:t xml:space="preserve">  Gminnej Rady Seniorów w Chełmcu</w:t>
      </w:r>
    </w:p>
    <w:p>
      <w:pPr>
        <w:pStyle w:val="Normal"/>
        <w:spacing w:lineRule="auto" w:line="360"/>
        <w:ind w:left="340" w:hanging="340"/>
        <w:jc w:val="both"/>
        <w:rPr>
          <w:color w:val="000000"/>
          <w:sz w:val="24"/>
          <w:szCs w:val="24"/>
        </w:rPr>
      </w:pPr>
      <w:r>
        <w:rPr>
          <w:color w:val="000000"/>
          <w:sz w:val="24"/>
          <w:szCs w:val="24"/>
        </w:rPr>
        <w:t>2. Zakres zadań i tryb pracy Komisji określa załącznik do uchwały  Nr XI/196/2019 Rady Gminy Chełmiec z dnia 30 września 2019 roku w sprawie utworzenia Gminnej Rady Seniorów w Chełmcu i nadania jej Statutu</w:t>
      </w:r>
    </w:p>
    <w:p>
      <w:pPr>
        <w:pStyle w:val="Normal"/>
        <w:spacing w:lineRule="auto" w:line="360"/>
        <w:ind w:left="340" w:hanging="340"/>
        <w:jc w:val="both"/>
        <w:rPr>
          <w:color w:val="000000"/>
          <w:sz w:val="24"/>
          <w:szCs w:val="24"/>
        </w:rPr>
      </w:pPr>
      <w:r>
        <w:rPr>
          <w:color w:val="000000"/>
          <w:sz w:val="24"/>
          <w:szCs w:val="24"/>
        </w:rPr>
        <w:t>3. Komisja zakończy pracę po przekazaniu Wójtowi Gminy Chełmiec protokołu z wynikami wyborów, kart do głosowania i listy głosujących do 7 dni od daty wyborów.</w:t>
      </w:r>
    </w:p>
    <w:p>
      <w:pPr>
        <w:pStyle w:val="Normal"/>
        <w:keepNext w:val="true"/>
        <w:spacing w:lineRule="auto" w:line="360"/>
        <w:jc w:val="center"/>
        <w:rPr>
          <w:b/>
          <w:b/>
          <w:color w:val="000000"/>
          <w:sz w:val="24"/>
        </w:rPr>
      </w:pPr>
      <w:r>
        <w:rPr>
          <w:b/>
          <w:color w:val="000000"/>
          <w:sz w:val="24"/>
        </w:rPr>
        <w:t>§ 5</w:t>
      </w:r>
    </w:p>
    <w:p>
      <w:pPr>
        <w:pStyle w:val="Normal"/>
        <w:keepNext w:val="true"/>
        <w:spacing w:lineRule="auto" w:line="360"/>
        <w:jc w:val="both"/>
        <w:rPr>
          <w:color w:val="000000"/>
          <w:sz w:val="24"/>
          <w:szCs w:val="24"/>
        </w:rPr>
      </w:pPr>
      <w:r>
        <w:rPr>
          <w:color w:val="000000"/>
          <w:sz w:val="24"/>
          <w:szCs w:val="24"/>
        </w:rPr>
        <w:t>Wykonanie zarządzenia powierza się Sekretarzowi Gminy.</w:t>
      </w:r>
    </w:p>
    <w:p>
      <w:pPr>
        <w:pStyle w:val="Normal"/>
        <w:spacing w:lineRule="auto" w:line="360"/>
        <w:jc w:val="center"/>
        <w:rPr>
          <w:color w:val="000000"/>
          <w:sz w:val="24"/>
          <w:szCs w:val="24"/>
        </w:rPr>
      </w:pPr>
      <w:r>
        <w:rPr>
          <w:b/>
          <w:color w:val="000000"/>
          <w:sz w:val="24"/>
        </w:rPr>
        <w:t>§ 6</w:t>
      </w:r>
    </w:p>
    <w:p>
      <w:pPr>
        <w:pStyle w:val="Normal"/>
        <w:spacing w:lineRule="auto" w:line="360"/>
        <w:ind w:hanging="0"/>
        <w:jc w:val="both"/>
        <w:rPr>
          <w:color w:val="000000"/>
          <w:sz w:val="24"/>
          <w:szCs w:val="24"/>
        </w:rPr>
      </w:pPr>
      <w:r>
        <w:rPr>
          <w:color w:val="000000"/>
          <w:sz w:val="24"/>
          <w:szCs w:val="24"/>
        </w:rPr>
        <w:t>Zarządzenie wchodzi w życie z dniem podpisania.</w:t>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both"/>
        <w:rPr>
          <w:color w:val="000000"/>
          <w:sz w:val="24"/>
        </w:rPr>
      </w:pPr>
      <w:r>
        <w:rPr>
          <w:color w:val="000000"/>
          <w:sz w:val="24"/>
        </w:rPr>
      </w:r>
    </w:p>
    <w:p>
      <w:pPr>
        <w:pStyle w:val="Normal"/>
        <w:spacing w:lineRule="auto" w:line="360"/>
        <w:jc w:val="right"/>
        <w:rPr>
          <w:sz w:val="20"/>
          <w:szCs w:val="20"/>
        </w:rPr>
      </w:pPr>
      <w:r>
        <w:rPr>
          <w:sz w:val="20"/>
          <w:szCs w:val="20"/>
        </w:rPr>
        <w:t xml:space="preserve">Załącznik nr  1 do Zarządzenia nr 236/2024 </w:t>
        <w:br/>
        <w:t>Wójta Gminy Chełmiec z dnia 23.10.2024 r.</w:t>
      </w:r>
    </w:p>
    <w:p>
      <w:pPr>
        <w:pStyle w:val="Normal"/>
        <w:spacing w:lineRule="auto" w:line="360"/>
        <w:jc w:val="both"/>
        <w:rPr>
          <w:color w:val="000000"/>
          <w:sz w:val="24"/>
        </w:rPr>
      </w:pPr>
      <w:r>
        <w:rPr>
          <w:color w:val="000000"/>
          <w:sz w:val="24"/>
        </w:rPr>
      </w:r>
    </w:p>
    <w:p>
      <w:pPr>
        <w:pStyle w:val="Normal"/>
        <w:spacing w:lineRule="auto" w:line="360"/>
        <w:rPr>
          <w:b w:val="false"/>
          <w:b w:val="false"/>
          <w:bCs w:val="false"/>
          <w:color w:val="000000"/>
          <w:sz w:val="24"/>
          <w:szCs w:val="24"/>
        </w:rPr>
      </w:pPr>
      <w:r>
        <w:rPr>
          <w:b w:val="false"/>
          <w:bCs w:val="false"/>
          <w:color w:val="000000"/>
          <w:sz w:val="24"/>
          <w:szCs w:val="24"/>
        </w:rPr>
        <w:t>Lista kandydatów spełniających wymogi formalne:</w:t>
      </w:r>
    </w:p>
    <w:p>
      <w:pPr>
        <w:pStyle w:val="Zawartotabeli"/>
        <w:spacing w:lineRule="auto" w:line="360"/>
        <w:rPr>
          <w:b w:val="false"/>
          <w:b w:val="false"/>
          <w:bCs w:val="false"/>
          <w:color w:val="000000"/>
          <w:sz w:val="24"/>
          <w:szCs w:val="24"/>
        </w:rPr>
      </w:pPr>
      <w:r>
        <w:rPr>
          <w:b w:val="false"/>
          <w:bCs w:val="false"/>
          <w:color w:val="000000"/>
          <w:sz w:val="24"/>
          <w:szCs w:val="24"/>
        </w:rPr>
      </w:r>
    </w:p>
    <w:p>
      <w:pPr>
        <w:pStyle w:val="Zawartotabeli"/>
        <w:spacing w:lineRule="auto" w:line="360"/>
        <w:rPr>
          <w:b w:val="false"/>
          <w:b w:val="false"/>
          <w:bCs w:val="false"/>
          <w:color w:val="000000"/>
          <w:sz w:val="24"/>
          <w:szCs w:val="24"/>
        </w:rPr>
      </w:pPr>
      <w:r>
        <w:rPr>
          <w:b w:val="false"/>
          <w:bCs w:val="false"/>
          <w:color w:val="000000"/>
          <w:sz w:val="24"/>
          <w:szCs w:val="24"/>
        </w:rPr>
        <w:t>1. Bernady-Chochla Beata</w:t>
      </w:r>
    </w:p>
    <w:p>
      <w:pPr>
        <w:pStyle w:val="Zawartotabeli"/>
        <w:spacing w:lineRule="auto" w:line="360"/>
        <w:rPr>
          <w:b w:val="false"/>
          <w:b w:val="false"/>
          <w:bCs w:val="false"/>
          <w:color w:val="000000"/>
          <w:sz w:val="24"/>
          <w:szCs w:val="24"/>
        </w:rPr>
      </w:pPr>
      <w:r>
        <w:rPr>
          <w:b w:val="false"/>
          <w:bCs w:val="false"/>
          <w:color w:val="000000"/>
          <w:sz w:val="24"/>
          <w:szCs w:val="24"/>
        </w:rPr>
        <w:t>2. Bieniek Zofia</w:t>
      </w:r>
    </w:p>
    <w:p>
      <w:pPr>
        <w:pStyle w:val="Zawartotabeli"/>
        <w:spacing w:lineRule="auto" w:line="360"/>
        <w:rPr>
          <w:b w:val="false"/>
          <w:b w:val="false"/>
          <w:bCs w:val="false"/>
          <w:color w:val="000000"/>
          <w:sz w:val="24"/>
          <w:szCs w:val="24"/>
        </w:rPr>
      </w:pPr>
      <w:r>
        <w:rPr>
          <w:b w:val="false"/>
          <w:bCs w:val="false"/>
          <w:color w:val="000000"/>
          <w:sz w:val="24"/>
          <w:szCs w:val="24"/>
        </w:rPr>
        <w:t>3. Borkowska Grażyna Teresa</w:t>
      </w:r>
    </w:p>
    <w:p>
      <w:pPr>
        <w:pStyle w:val="Zawartotabeli"/>
        <w:spacing w:lineRule="auto" w:line="360"/>
        <w:rPr>
          <w:b w:val="false"/>
          <w:b w:val="false"/>
          <w:bCs w:val="false"/>
          <w:color w:val="000000"/>
          <w:sz w:val="24"/>
          <w:szCs w:val="24"/>
        </w:rPr>
      </w:pPr>
      <w:r>
        <w:rPr>
          <w:b w:val="false"/>
          <w:bCs w:val="false"/>
          <w:color w:val="000000"/>
          <w:sz w:val="24"/>
          <w:szCs w:val="24"/>
        </w:rPr>
        <w:t xml:space="preserve">4. Gałecki Tomasz Kazimierz </w:t>
      </w:r>
    </w:p>
    <w:p>
      <w:pPr>
        <w:pStyle w:val="Zawartotabeli"/>
        <w:spacing w:lineRule="auto" w:line="360"/>
        <w:rPr>
          <w:b w:val="false"/>
          <w:b w:val="false"/>
          <w:bCs w:val="false"/>
          <w:color w:val="000000"/>
          <w:sz w:val="24"/>
          <w:szCs w:val="24"/>
        </w:rPr>
      </w:pPr>
      <w:r>
        <w:rPr>
          <w:b w:val="false"/>
          <w:bCs w:val="false"/>
          <w:color w:val="000000"/>
          <w:sz w:val="24"/>
          <w:szCs w:val="24"/>
        </w:rPr>
        <w:t xml:space="preserve">5. Jasiński Jerzy </w:t>
      </w:r>
    </w:p>
    <w:p>
      <w:pPr>
        <w:pStyle w:val="Zawartotabeli"/>
        <w:spacing w:lineRule="auto" w:line="360"/>
        <w:rPr>
          <w:b w:val="false"/>
          <w:b w:val="false"/>
          <w:bCs w:val="false"/>
          <w:color w:val="000000"/>
          <w:sz w:val="24"/>
          <w:szCs w:val="24"/>
        </w:rPr>
      </w:pPr>
      <w:r>
        <w:rPr>
          <w:b w:val="false"/>
          <w:bCs w:val="false"/>
          <w:color w:val="000000"/>
          <w:sz w:val="24"/>
          <w:szCs w:val="24"/>
        </w:rPr>
        <w:t xml:space="preserve">6. Kafliński Stanisław </w:t>
      </w:r>
    </w:p>
    <w:p>
      <w:pPr>
        <w:pStyle w:val="Zawartotabeli"/>
        <w:spacing w:lineRule="auto" w:line="360"/>
        <w:rPr>
          <w:b w:val="false"/>
          <w:b w:val="false"/>
          <w:bCs w:val="false"/>
          <w:color w:val="000000"/>
          <w:sz w:val="24"/>
          <w:szCs w:val="24"/>
        </w:rPr>
      </w:pPr>
      <w:r>
        <w:rPr>
          <w:b w:val="false"/>
          <w:bCs w:val="false"/>
          <w:color w:val="000000"/>
          <w:sz w:val="24"/>
          <w:szCs w:val="24"/>
        </w:rPr>
        <w:t xml:space="preserve">7. Konieczna Leonarda </w:t>
      </w:r>
    </w:p>
    <w:p>
      <w:pPr>
        <w:pStyle w:val="Zawartotabeli"/>
        <w:spacing w:lineRule="auto" w:line="360"/>
        <w:rPr>
          <w:b w:val="false"/>
          <w:b w:val="false"/>
          <w:bCs w:val="false"/>
          <w:color w:val="000000"/>
          <w:sz w:val="24"/>
          <w:szCs w:val="24"/>
        </w:rPr>
      </w:pPr>
      <w:r>
        <w:rPr>
          <w:b w:val="false"/>
          <w:bCs w:val="false"/>
          <w:color w:val="000000"/>
          <w:sz w:val="24"/>
          <w:szCs w:val="24"/>
        </w:rPr>
        <w:t xml:space="preserve">8. Kornaszewski Krzysztof </w:t>
      </w:r>
    </w:p>
    <w:p>
      <w:pPr>
        <w:pStyle w:val="Zawartotabeli"/>
        <w:spacing w:lineRule="auto" w:line="360"/>
        <w:rPr>
          <w:b w:val="false"/>
          <w:b w:val="false"/>
          <w:bCs w:val="false"/>
          <w:color w:val="000000"/>
          <w:sz w:val="24"/>
          <w:szCs w:val="24"/>
        </w:rPr>
      </w:pPr>
      <w:r>
        <w:rPr>
          <w:b w:val="false"/>
          <w:bCs w:val="false"/>
          <w:color w:val="000000"/>
          <w:sz w:val="24"/>
          <w:szCs w:val="24"/>
        </w:rPr>
        <w:t xml:space="preserve">9. Krzyżak Maria </w:t>
      </w:r>
    </w:p>
    <w:p>
      <w:pPr>
        <w:pStyle w:val="Zawartotabeli"/>
        <w:spacing w:lineRule="auto" w:line="360"/>
        <w:rPr>
          <w:b w:val="false"/>
          <w:b w:val="false"/>
          <w:bCs w:val="false"/>
          <w:color w:val="000000"/>
          <w:sz w:val="24"/>
          <w:szCs w:val="24"/>
        </w:rPr>
      </w:pPr>
      <w:r>
        <w:rPr>
          <w:b w:val="false"/>
          <w:bCs w:val="false"/>
          <w:color w:val="000000"/>
          <w:sz w:val="24"/>
          <w:szCs w:val="24"/>
        </w:rPr>
        <w:t xml:space="preserve">10. Łakomski Ryszard </w:t>
      </w:r>
    </w:p>
    <w:p>
      <w:pPr>
        <w:pStyle w:val="Zawartotabeli"/>
        <w:spacing w:lineRule="auto" w:line="360"/>
        <w:rPr>
          <w:b w:val="false"/>
          <w:b w:val="false"/>
          <w:bCs w:val="false"/>
          <w:color w:val="000000"/>
          <w:sz w:val="24"/>
          <w:szCs w:val="24"/>
        </w:rPr>
      </w:pPr>
      <w:r>
        <w:rPr>
          <w:b w:val="false"/>
          <w:bCs w:val="false"/>
          <w:color w:val="000000"/>
          <w:sz w:val="24"/>
          <w:szCs w:val="24"/>
        </w:rPr>
        <w:t xml:space="preserve">11. Marciniak Jadwiga </w:t>
      </w:r>
    </w:p>
    <w:p>
      <w:pPr>
        <w:pStyle w:val="Zawartotabeli"/>
        <w:spacing w:lineRule="auto" w:line="360"/>
        <w:rPr>
          <w:b w:val="false"/>
          <w:b w:val="false"/>
          <w:bCs w:val="false"/>
          <w:color w:val="000000"/>
          <w:sz w:val="24"/>
          <w:szCs w:val="24"/>
        </w:rPr>
      </w:pPr>
      <w:r>
        <w:rPr>
          <w:b w:val="false"/>
          <w:bCs w:val="false"/>
          <w:color w:val="000000"/>
          <w:sz w:val="24"/>
          <w:szCs w:val="24"/>
        </w:rPr>
        <w:t xml:space="preserve">12. Nieć Grażyna </w:t>
      </w:r>
    </w:p>
    <w:p>
      <w:pPr>
        <w:pStyle w:val="Zawartotabeli"/>
        <w:spacing w:lineRule="auto" w:line="360"/>
        <w:rPr>
          <w:b w:val="false"/>
          <w:b w:val="false"/>
          <w:bCs w:val="false"/>
          <w:color w:val="000000"/>
          <w:sz w:val="24"/>
          <w:szCs w:val="24"/>
        </w:rPr>
      </w:pPr>
      <w:r>
        <w:rPr>
          <w:b w:val="false"/>
          <w:bCs w:val="false"/>
          <w:color w:val="000000"/>
          <w:sz w:val="24"/>
          <w:szCs w:val="24"/>
        </w:rPr>
        <w:t xml:space="preserve">13. Paszka Albina </w:t>
      </w:r>
    </w:p>
    <w:p>
      <w:pPr>
        <w:pStyle w:val="Zawartotabeli"/>
        <w:spacing w:lineRule="auto" w:line="360"/>
        <w:rPr>
          <w:b w:val="false"/>
          <w:b w:val="false"/>
          <w:bCs w:val="false"/>
          <w:color w:val="000000"/>
          <w:sz w:val="24"/>
          <w:szCs w:val="24"/>
        </w:rPr>
      </w:pPr>
      <w:r>
        <w:rPr>
          <w:b w:val="false"/>
          <w:bCs w:val="false"/>
          <w:color w:val="000000"/>
          <w:sz w:val="24"/>
          <w:szCs w:val="24"/>
        </w:rPr>
        <w:t xml:space="preserve">14. Pietrzak Bogusław </w:t>
      </w:r>
    </w:p>
    <w:p>
      <w:pPr>
        <w:pStyle w:val="Zawartotabeli"/>
        <w:spacing w:lineRule="auto" w:line="360"/>
        <w:rPr>
          <w:b w:val="false"/>
          <w:b w:val="false"/>
          <w:bCs w:val="false"/>
          <w:color w:val="000000"/>
          <w:sz w:val="24"/>
          <w:szCs w:val="24"/>
        </w:rPr>
      </w:pPr>
      <w:r>
        <w:rPr>
          <w:b w:val="false"/>
          <w:bCs w:val="false"/>
          <w:color w:val="000000"/>
          <w:sz w:val="24"/>
          <w:szCs w:val="24"/>
        </w:rPr>
        <w:t xml:space="preserve">15. Poręba Marek </w:t>
      </w:r>
    </w:p>
    <w:p>
      <w:pPr>
        <w:pStyle w:val="Zawartotabeli"/>
        <w:spacing w:lineRule="auto" w:line="360"/>
        <w:jc w:val="both"/>
        <w:rPr>
          <w:b w:val="false"/>
          <w:b w:val="false"/>
          <w:bCs w:val="false"/>
          <w:color w:val="000000"/>
          <w:sz w:val="24"/>
          <w:szCs w:val="24"/>
        </w:rPr>
      </w:pPr>
      <w:r>
        <w:rPr>
          <w:b w:val="false"/>
          <w:bCs w:val="false"/>
          <w:color w:val="000000"/>
          <w:sz w:val="24"/>
          <w:szCs w:val="24"/>
        </w:rPr>
        <w:t xml:space="preserve">16. Smajdor Zofia </w:t>
      </w:r>
    </w:p>
    <w:sectPr>
      <w:type w:val="nextPage"/>
      <w:pgSz w:w="11906" w:h="16838"/>
      <w:pgMar w:left="1417" w:right="1417" w:header="0" w:top="850" w:footer="0" w:bottom="1417" w:gutter="0"/>
      <w:pgNumType w:start="1"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Nagwek1">
    <w:name w:val="Heading 1"/>
    <w:basedOn w:val="Normal"/>
    <w:next w:val="Normal"/>
    <w:qFormat/>
    <w:pPr>
      <w:keepNext w:val="true"/>
      <w:jc w:val="center"/>
      <w:outlineLvl w:val="0"/>
    </w:pPr>
    <w:rPr>
      <w:sz w:val="28"/>
    </w:rPr>
  </w:style>
  <w:style w:type="paragraph" w:styleId="Nagwek2">
    <w:name w:val="Heading 2"/>
    <w:basedOn w:val="Normal"/>
    <w:next w:val="Normal"/>
    <w:qFormat/>
    <w:pPr>
      <w:keepNext w:val="true"/>
      <w:jc w:val="center"/>
      <w:outlineLvl w:val="1"/>
    </w:pPr>
    <w:rPr>
      <w:b/>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rPr>
      <w:sz w:val="16"/>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pPr>
      <w:tabs>
        <w:tab w:val="clear" w:pos="709"/>
        <w:tab w:val="center" w:pos="4536" w:leader="none"/>
        <w:tab w:val="right" w:pos="9072" w:leader="none"/>
      </w:tabs>
    </w:pPr>
    <w:rPr/>
  </w:style>
  <w:style w:type="paragraph" w:styleId="Stopka">
    <w:name w:val="Footer"/>
    <w:basedOn w:val="Normal"/>
    <w:pPr>
      <w:tabs>
        <w:tab w:val="clear" w:pos="709"/>
        <w:tab w:val="center" w:pos="4536" w:leader="none"/>
        <w:tab w:val="right" w:pos="9072" w:leader="none"/>
      </w:tabs>
    </w:pPr>
    <w:rPr/>
  </w:style>
  <w:style w:type="paragraph" w:styleId="Tytu">
    <w:name w:val="Title"/>
    <w:basedOn w:val="Normal"/>
    <w:qFormat/>
    <w:pPr>
      <w:ind w:left="4820" w:hanging="0"/>
      <w:jc w:val="center"/>
    </w:pPr>
    <w:rPr>
      <w:b/>
    </w:rPr>
  </w:style>
  <w:style w:type="paragraph" w:styleId="Zawartotabeli">
    <w:name w:val="Zawartość tabeli"/>
    <w:basedOn w:val="Normal"/>
    <w:qFormat/>
    <w:pPr>
      <w:widowControl w:val="false"/>
      <w:suppressLineNumbers/>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rsid w:val="005658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134</TotalTime>
  <Application>LibreOffice/7.1.0.3$Windows_X86_64 LibreOffice_project/f6099ecf3d29644b5008cc8f48f42f4a40986e4c</Application>
  <AppVersion>15.0000</AppVersion>
  <Pages>4</Pages>
  <Words>343</Words>
  <Characters>1916</Characters>
  <CharactersWithSpaces>2240</CharactersWithSpaces>
  <Paragraphs>41</Paragraphs>
  <Company>UM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2024-03-29T10:03:00Z</dcterms:created>
  <dc:creator>..</dc:creator>
  <dc:description/>
  <dc:language>pl-PL</dc:language>
  <cp:lastModifiedBy/>
  <cp:lastPrinted>2024-10-23T07:35:15Z</cp:lastPrinted>
  <dcterms:modified xsi:type="dcterms:W3CDTF">2024-10-23T14:51:46Z</dcterms:modified>
  <cp:revision>10</cp:revision>
  <dc:subject/>
  <dc:title>Załącznik Nr 2 do zarządzenia Nr </dc:title>
</cp:coreProperties>
</file>

<file path=docProps/custom.xml><?xml version="1.0" encoding="utf-8"?>
<Properties xmlns="http://schemas.openxmlformats.org/officeDocument/2006/custom-properties" xmlns:vt="http://schemas.openxmlformats.org/officeDocument/2006/docPropsVTypes"/>
</file>