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B1A" w:rsidRPr="00B16CE0" w:rsidRDefault="00F02B1A" w:rsidP="00406C92">
      <w:pPr>
        <w:pStyle w:val="Tre"/>
        <w:spacing w:line="276" w:lineRule="auto"/>
        <w:jc w:val="center"/>
        <w:rPr>
          <w:rFonts w:cs="Times New Roman"/>
          <w:b/>
        </w:rPr>
      </w:pPr>
      <w:r w:rsidRPr="00B16CE0">
        <w:rPr>
          <w:rFonts w:cs="Times New Roman"/>
          <w:b/>
        </w:rPr>
        <w:t>Uzasadnienie do projektu zmiany</w:t>
      </w:r>
    </w:p>
    <w:p w:rsidR="00F02B1A" w:rsidRPr="00B16CE0" w:rsidRDefault="00587437" w:rsidP="00406C92">
      <w:pPr>
        <w:pStyle w:val="Tre"/>
        <w:spacing w:line="276" w:lineRule="auto"/>
        <w:jc w:val="center"/>
        <w:rPr>
          <w:rFonts w:cs="Times New Roman"/>
          <w:b/>
          <w:bCs/>
          <w:color w:val="auto"/>
        </w:rPr>
      </w:pPr>
      <w:r>
        <w:rPr>
          <w:rFonts w:cs="Times New Roman"/>
          <w:b/>
          <w:bCs/>
        </w:rPr>
        <w:t>m</w:t>
      </w:r>
      <w:r w:rsidRPr="00B661C7">
        <w:rPr>
          <w:rFonts w:cs="Times New Roman"/>
          <w:b/>
          <w:bCs/>
        </w:rPr>
        <w:t xml:space="preserve">iejscowego planu zagospodarowania przestrzennego </w:t>
      </w:r>
      <w:r>
        <w:rPr>
          <w:rFonts w:cs="Times New Roman"/>
          <w:b/>
          <w:bCs/>
        </w:rPr>
        <w:t>w Gminie Chełmiec- w części obejmującej działkę ewidencyjną o nr 401/2 położonej w obrębie Klęczany</w:t>
      </w:r>
      <w:r w:rsidRPr="00B16CE0">
        <w:rPr>
          <w:rFonts w:cs="Times New Roman"/>
          <w:b/>
        </w:rPr>
        <w:t xml:space="preserve"> </w:t>
      </w:r>
      <w:r w:rsidR="00F02B1A" w:rsidRPr="00B16CE0">
        <w:rPr>
          <w:rFonts w:cs="Times New Roman"/>
          <w:b/>
        </w:rPr>
        <w:t xml:space="preserve">sporządzone na podstawie art. 15 ust.1 ustawy z dnia 27 marca 2003 r. o planowaniu i </w:t>
      </w:r>
      <w:r w:rsidR="000C2A93">
        <w:rPr>
          <w:rFonts w:cs="Times New Roman"/>
          <w:b/>
        </w:rPr>
        <w:t> </w:t>
      </w:r>
      <w:r w:rsidR="00F02B1A" w:rsidRPr="00B16CE0">
        <w:rPr>
          <w:rFonts w:cs="Times New Roman"/>
          <w:b/>
        </w:rPr>
        <w:t xml:space="preserve">zagospodarowaniu przestrzennym (Dz. U. z 2024 r., poz. 1130 z </w:t>
      </w:r>
      <w:proofErr w:type="spellStart"/>
      <w:r w:rsidR="00F02B1A" w:rsidRPr="00B16CE0">
        <w:rPr>
          <w:rFonts w:cs="Times New Roman"/>
          <w:b/>
        </w:rPr>
        <w:t>późn</w:t>
      </w:r>
      <w:proofErr w:type="spellEnd"/>
      <w:r w:rsidR="00F02B1A" w:rsidRPr="00B16CE0">
        <w:rPr>
          <w:rFonts w:cs="Times New Roman"/>
          <w:b/>
        </w:rPr>
        <w:t>. zm.)</w:t>
      </w:r>
    </w:p>
    <w:p w:rsidR="00F02B1A" w:rsidRPr="00B16CE0" w:rsidRDefault="00F02B1A" w:rsidP="00406C92">
      <w:pPr>
        <w:pStyle w:val="Tre"/>
        <w:spacing w:line="276" w:lineRule="auto"/>
        <w:jc w:val="center"/>
        <w:rPr>
          <w:rFonts w:cs="Times New Roman"/>
          <w:b/>
          <w:bCs/>
          <w:color w:val="auto"/>
        </w:rPr>
      </w:pPr>
    </w:p>
    <w:p w:rsidR="00F02B1A" w:rsidRPr="00B16CE0" w:rsidRDefault="00F02B1A" w:rsidP="00406C92">
      <w:pPr>
        <w:jc w:val="center"/>
        <w:rPr>
          <w:i/>
        </w:rPr>
      </w:pPr>
    </w:p>
    <w:p w:rsidR="00F02B1A" w:rsidRPr="00B16CE0" w:rsidRDefault="00DD2BCB" w:rsidP="00406C92">
      <w:pPr>
        <w:pStyle w:val="Tre"/>
        <w:tabs>
          <w:tab w:val="center" w:pos="4536"/>
          <w:tab w:val="right" w:pos="9044"/>
          <w:tab w:val="right" w:pos="9044"/>
        </w:tabs>
        <w:spacing w:line="276" w:lineRule="auto"/>
        <w:ind w:left="1429"/>
        <w:jc w:val="center"/>
        <w:rPr>
          <w:rFonts w:cs="Times New Roman"/>
          <w:b/>
          <w:i/>
          <w:color w:val="auto"/>
        </w:rPr>
      </w:pPr>
      <w:r w:rsidRPr="00B16CE0">
        <w:rPr>
          <w:rFonts w:cs="Times New Roman"/>
          <w:b/>
          <w:i/>
        </w:rPr>
        <w:t xml:space="preserve">I. </w:t>
      </w:r>
      <w:r w:rsidR="00F02B1A" w:rsidRPr="00B16CE0">
        <w:rPr>
          <w:rFonts w:cs="Times New Roman"/>
          <w:b/>
          <w:i/>
        </w:rPr>
        <w:t>Sposób realizacji wymogów wynikających z art. 1 ust. 2 ustawy o  planowaniu i zagospodarowaniu przestrzennym</w:t>
      </w:r>
    </w:p>
    <w:p w:rsidR="00F02B1A" w:rsidRPr="00B16CE0" w:rsidRDefault="00F02B1A" w:rsidP="00406C92">
      <w:pPr>
        <w:pStyle w:val="Tre"/>
        <w:tabs>
          <w:tab w:val="center" w:pos="4536"/>
          <w:tab w:val="right" w:pos="9044"/>
          <w:tab w:val="right" w:pos="9044"/>
        </w:tabs>
        <w:spacing w:line="276" w:lineRule="auto"/>
        <w:ind w:firstLine="709"/>
        <w:jc w:val="both"/>
        <w:rPr>
          <w:rFonts w:cs="Times New Roman"/>
          <w:color w:val="auto"/>
        </w:rPr>
      </w:pPr>
    </w:p>
    <w:p w:rsidR="00C74DC9" w:rsidRPr="00B16CE0" w:rsidRDefault="00C74DC9" w:rsidP="00406C92">
      <w:r w:rsidRPr="00B16CE0">
        <w:t>W projekcie zmiany planu miejsco</w:t>
      </w:r>
      <w:bookmarkStart w:id="0" w:name="_GoBack"/>
      <w:bookmarkEnd w:id="0"/>
      <w:r w:rsidRPr="00B16CE0">
        <w:t>wego uwzględnia się:</w:t>
      </w:r>
    </w:p>
    <w:p w:rsidR="00C74DC9" w:rsidRPr="00B16CE0" w:rsidRDefault="00C74DC9" w:rsidP="00406C92">
      <w:pPr>
        <w:pStyle w:val="Akapitzlist"/>
        <w:numPr>
          <w:ilvl w:val="0"/>
          <w:numId w:val="3"/>
        </w:numPr>
      </w:pPr>
      <w:r w:rsidRPr="00B16CE0">
        <w:rPr>
          <w:b/>
          <w:bCs/>
        </w:rPr>
        <w:t>Wymagania ładu przestrzennego, w tym urbanistyki i architektury</w:t>
      </w:r>
      <w:r w:rsidRPr="00B16CE0">
        <w:t xml:space="preserve">: </w:t>
      </w:r>
      <w:r w:rsidR="00C75055" w:rsidRPr="00B16CE0">
        <w:t>w</w:t>
      </w:r>
      <w:r w:rsidRPr="00B16CE0">
        <w:t xml:space="preserve">  projekcie przewidziano rozs</w:t>
      </w:r>
      <w:r w:rsidR="008055CC">
        <w:t xml:space="preserve">zerzenie funkcji mieszkaniowych. </w:t>
      </w:r>
      <w:r w:rsidRPr="00B16CE0">
        <w:t xml:space="preserve">Przeznaczenia terenu są zgodne ze </w:t>
      </w:r>
      <w:r w:rsidRPr="00B16CE0">
        <w:rPr>
          <w:rFonts w:eastAsiaTheme="minorHAnsi"/>
          <w:color w:val="000000"/>
          <w:bdr w:val="none" w:sz="0" w:space="0" w:color="auto"/>
        </w:rPr>
        <w:t>Studium uwarunkowań i kierunków zagospodarowania przestrzennego</w:t>
      </w:r>
      <w:r w:rsidRPr="00B16CE0">
        <w:t xml:space="preserve"> gminy </w:t>
      </w:r>
      <w:r w:rsidR="00691137">
        <w:t>Chełmiec</w:t>
      </w:r>
      <w:r w:rsidRPr="00B16CE0">
        <w:t>. Proponowane ustalenia planu nie wpływają znacząco na zmiany funkcjonalne i przestrzenne. Dla zachowania ładu przestrzennego określono zasady lokalizacji budynków pop</w:t>
      </w:r>
      <w:r w:rsidR="00691137">
        <w:t xml:space="preserve">rzez </w:t>
      </w:r>
      <w:r w:rsidR="008055CC">
        <w:t>wskazanie</w:t>
      </w:r>
      <w:r w:rsidRPr="00B16CE0">
        <w:t xml:space="preserve"> minimalne</w:t>
      </w:r>
      <w:r w:rsidR="008055CC">
        <w:t>j</w:t>
      </w:r>
      <w:r w:rsidRPr="00B16CE0">
        <w:t xml:space="preserve"> wielkości nowo wydzielanych dział</w:t>
      </w:r>
      <w:r w:rsidR="00C75055" w:rsidRPr="00B16CE0">
        <w:t xml:space="preserve">ek, a </w:t>
      </w:r>
      <w:r w:rsidR="00691137">
        <w:t> </w:t>
      </w:r>
      <w:r w:rsidR="008055CC">
        <w:t>także wskaźników</w:t>
      </w:r>
      <w:r w:rsidR="00C75055" w:rsidRPr="00B16CE0">
        <w:t xml:space="preserve"> zagospodarowania terenów. </w:t>
      </w:r>
    </w:p>
    <w:p w:rsidR="008E691C" w:rsidRPr="00B16CE0" w:rsidRDefault="008E691C" w:rsidP="00406C92">
      <w:pPr>
        <w:pStyle w:val="Akapitzlist"/>
      </w:pPr>
    </w:p>
    <w:p w:rsidR="005A22FB" w:rsidRPr="00B16CE0" w:rsidRDefault="008E691C" w:rsidP="00406C92">
      <w:pPr>
        <w:pStyle w:val="Akapitzlist"/>
        <w:numPr>
          <w:ilvl w:val="0"/>
          <w:numId w:val="3"/>
        </w:numPr>
      </w:pPr>
      <w:r w:rsidRPr="00B16CE0">
        <w:rPr>
          <w:b/>
          <w:bCs/>
        </w:rPr>
        <w:t xml:space="preserve">Walory architektoniczne i krajobrazowe: </w:t>
      </w:r>
      <w:r w:rsidRPr="00B16CE0">
        <w:t>w projekcie zmiany planu miejscowego ustal</w:t>
      </w:r>
      <w:r w:rsidR="00C75055" w:rsidRPr="00B16CE0">
        <w:t xml:space="preserve">ono zasady i warunki zabudowy oraz </w:t>
      </w:r>
      <w:r w:rsidRPr="00B16CE0">
        <w:t xml:space="preserve">zagospodarowania terenów w większości zbliżone do parametrów wyznaczonych w obowiązującym planie miejscowym. </w:t>
      </w:r>
      <w:r w:rsidR="00C75055" w:rsidRPr="00B16CE0">
        <w:t>Wprowadzone zostały us</w:t>
      </w:r>
      <w:r w:rsidR="008055CC">
        <w:t>talenia dotyczące kształtu i ką</w:t>
      </w:r>
      <w:r w:rsidR="00C75055" w:rsidRPr="00B16CE0">
        <w:t xml:space="preserve">ta nachylenia dachów, kolory dachów oraz elewacji, a także wysokości budynków. Poszerzenie terenów pod zabudowę nie wpłynie istotnie na krajobraz miejscowości. </w:t>
      </w:r>
      <w:r w:rsidR="005A22FB" w:rsidRPr="00B16CE0">
        <w:t xml:space="preserve">Nowa zabudowa jest przede wszystkim kontynuacją już istniejącej. </w:t>
      </w:r>
    </w:p>
    <w:p w:rsidR="005A22FB" w:rsidRPr="00B16CE0" w:rsidRDefault="005A22FB" w:rsidP="00406C92">
      <w:pPr>
        <w:pStyle w:val="Akapitzlist"/>
      </w:pPr>
    </w:p>
    <w:p w:rsidR="00071D00" w:rsidRPr="00071D00" w:rsidRDefault="005A22FB" w:rsidP="00406C92">
      <w:pPr>
        <w:pStyle w:val="Akapitzlist"/>
        <w:numPr>
          <w:ilvl w:val="0"/>
          <w:numId w:val="3"/>
        </w:numPr>
        <w:tabs>
          <w:tab w:val="left" w:pos="3300"/>
        </w:tabs>
        <w:rPr>
          <w:rFonts w:eastAsiaTheme="minorHAnsi"/>
          <w:noProof w:val="0"/>
          <w:color w:val="000000"/>
          <w:bdr w:val="none" w:sz="0" w:space="0" w:color="auto"/>
        </w:rPr>
      </w:pPr>
      <w:r w:rsidRPr="00B16CE0">
        <w:rPr>
          <w:b/>
          <w:bCs/>
        </w:rPr>
        <w:t xml:space="preserve">Wymagania ochrony środowiska </w:t>
      </w:r>
      <w:r w:rsidRPr="00B16CE0">
        <w:rPr>
          <w:b/>
        </w:rPr>
        <w:t xml:space="preserve">w tym gospodarowania wodami i ochrony gruntów rolnych i leśnych: </w:t>
      </w:r>
      <w:r w:rsidRPr="00B16CE0">
        <w:t xml:space="preserve">ustalenia projektu zmiany planu uwzględniają wymagania ochrony środowiska i  przyrody. </w:t>
      </w:r>
      <w:r w:rsidR="00AC5630" w:rsidRPr="00B16CE0">
        <w:t>W</w:t>
      </w:r>
      <w:r w:rsidRPr="00B16CE0">
        <w:t>ymagania ochrony środowiska zostały określone m. in. poprzez nakaz zachowania wymaganych po</w:t>
      </w:r>
      <w:r w:rsidR="00AC5630" w:rsidRPr="00B16CE0">
        <w:t>wierzchni biologicznie czynnych.  </w:t>
      </w:r>
    </w:p>
    <w:p w:rsidR="00EC52D0" w:rsidRPr="00B16CE0" w:rsidRDefault="00071D00" w:rsidP="00406C92">
      <w:pPr>
        <w:pStyle w:val="Akapitzlist"/>
        <w:tabs>
          <w:tab w:val="left" w:pos="3300"/>
        </w:tabs>
        <w:rPr>
          <w:rFonts w:eastAsiaTheme="minorHAnsi"/>
          <w:noProof w:val="0"/>
          <w:color w:val="000000"/>
          <w:bdr w:val="none" w:sz="0" w:space="0" w:color="auto"/>
        </w:rPr>
      </w:pPr>
      <w:r w:rsidRPr="00B16CE0">
        <w:rPr>
          <w:rFonts w:eastAsiaTheme="minorHAnsi"/>
          <w:noProof w:val="0"/>
          <w:color w:val="000000"/>
          <w:bdr w:val="none" w:sz="0" w:space="0" w:color="auto"/>
        </w:rPr>
        <w:t xml:space="preserve"> </w:t>
      </w:r>
    </w:p>
    <w:p w:rsidR="00EC52D0" w:rsidRPr="00B16CE0" w:rsidRDefault="00EC52D0"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r w:rsidRPr="00B16CE0">
        <w:rPr>
          <w:rFonts w:eastAsiaTheme="minorHAnsi"/>
          <w:b/>
          <w:bCs/>
          <w:noProof w:val="0"/>
          <w:color w:val="000000"/>
          <w:bdr w:val="none" w:sz="0" w:space="0" w:color="auto"/>
        </w:rPr>
        <w:t xml:space="preserve">Wymagania ochrony dziedzictwa kulturowego i zabytków oraz dóbr kultury współczesnej: </w:t>
      </w:r>
      <w:r w:rsidRPr="00B16CE0">
        <w:rPr>
          <w:rFonts w:eastAsiaTheme="minorHAnsi"/>
          <w:bCs/>
          <w:noProof w:val="0"/>
          <w:color w:val="000000"/>
          <w:bdr w:val="none" w:sz="0" w:space="0" w:color="auto"/>
        </w:rPr>
        <w:t>w obszarze zmiany planu brak jest zabytków, stanowisk archeologicznych czy pomników przyrody.</w:t>
      </w:r>
      <w:r w:rsidRPr="00B16CE0">
        <w:rPr>
          <w:rFonts w:eastAsiaTheme="minorHAnsi"/>
          <w:b/>
          <w:bCs/>
          <w:noProof w:val="0"/>
          <w:color w:val="000000"/>
          <w:bdr w:val="none" w:sz="0" w:space="0" w:color="auto"/>
        </w:rPr>
        <w:t xml:space="preserve"> </w:t>
      </w:r>
    </w:p>
    <w:p w:rsidR="002E332E" w:rsidRPr="00B16CE0" w:rsidRDefault="002E332E"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2E332E" w:rsidRPr="00B16CE0" w:rsidRDefault="002E332E"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94"/>
        <w:rPr>
          <w:rFonts w:eastAsiaTheme="minorHAnsi"/>
          <w:noProof w:val="0"/>
          <w:color w:val="000000"/>
          <w:bdr w:val="none" w:sz="0" w:space="0" w:color="auto"/>
        </w:rPr>
      </w:pPr>
      <w:r w:rsidRPr="00B16CE0">
        <w:rPr>
          <w:rFonts w:eastAsiaTheme="minorHAnsi"/>
          <w:b/>
          <w:noProof w:val="0"/>
          <w:color w:val="000000"/>
          <w:bdr w:val="none" w:sz="0" w:space="0" w:color="auto"/>
        </w:rPr>
        <w:t xml:space="preserve">Wymagania ochrony zdrowia oraz bezpieczeństwa ludzi i mienia, a także potrzeby osób </w:t>
      </w:r>
      <w:r w:rsidRPr="00B16CE0">
        <w:rPr>
          <w:rFonts w:eastAsiaTheme="minorHAnsi"/>
          <w:b/>
          <w:bCs/>
          <w:noProof w:val="0"/>
          <w:color w:val="000000"/>
          <w:bdr w:val="none" w:sz="0" w:space="0" w:color="auto"/>
        </w:rPr>
        <w:t xml:space="preserve">ze szczególnymi potrzebami, o których mowa w ustawie z dnia 19 lipca 2019 r. o  zapewnianiu dostępności osobom ze szczególnymi potrzebami: </w:t>
      </w:r>
      <w:r w:rsidRPr="00B16CE0">
        <w:rPr>
          <w:rFonts w:eastAsiaTheme="minorHAnsi"/>
          <w:noProof w:val="0"/>
          <w:color w:val="000000"/>
          <w:bdr w:val="none" w:sz="0" w:space="0" w:color="auto"/>
        </w:rPr>
        <w:t xml:space="preserve">w projekcie zmiany planu miejscowego wymagania ochrony zdrowia oraz bezpieczeństwa ludzi i </w:t>
      </w:r>
      <w:r w:rsidR="002A6015" w:rsidRPr="00B16CE0">
        <w:rPr>
          <w:rFonts w:eastAsiaTheme="minorHAnsi"/>
          <w:noProof w:val="0"/>
          <w:color w:val="000000"/>
          <w:bdr w:val="none" w:sz="0" w:space="0" w:color="auto"/>
        </w:rPr>
        <w:t> </w:t>
      </w:r>
      <w:r w:rsidRPr="00B16CE0">
        <w:rPr>
          <w:rFonts w:eastAsiaTheme="minorHAnsi"/>
          <w:noProof w:val="0"/>
          <w:color w:val="000000"/>
          <w:bdr w:val="none" w:sz="0" w:space="0" w:color="auto"/>
        </w:rPr>
        <w:t xml:space="preserve">mienia uwzględniono w kontekście wymagań ochrony środowiska. </w:t>
      </w:r>
      <w:r w:rsidR="00DA6CC6" w:rsidRPr="00B16CE0">
        <w:rPr>
          <w:rFonts w:eastAsiaTheme="minorHAnsi"/>
          <w:noProof w:val="0"/>
          <w:color w:val="000000"/>
          <w:bdr w:val="none" w:sz="0" w:space="0" w:color="auto"/>
        </w:rPr>
        <w:t xml:space="preserve">Wprowadzono zapisy dotyczące odprowadzania ścieków, zapewnienia odpowiedniej ilości miejsc parkingowych </w:t>
      </w:r>
      <w:r w:rsidR="00DA6CC6" w:rsidRPr="00B16CE0">
        <w:t xml:space="preserve">oraz wprowadzoną zasadę lokalizacji sieci, obiektów i urządzeń z </w:t>
      </w:r>
      <w:r w:rsidR="002A6015" w:rsidRPr="00B16CE0">
        <w:t> </w:t>
      </w:r>
      <w:r w:rsidR="00DA6CC6" w:rsidRPr="00B16CE0">
        <w:t xml:space="preserve">zakresu elektroenergetyki i telekomunikacji z nakazem uwzględniania ochrony </w:t>
      </w:r>
      <w:r w:rsidR="00DA6CC6" w:rsidRPr="00B16CE0">
        <w:lastRenderedPageBreak/>
        <w:t xml:space="preserve">zdrowia mieszkańców przed oddziaływaniem (promieniowaniem) pól elektromagnetycznych. </w:t>
      </w:r>
    </w:p>
    <w:p w:rsidR="00975CCA" w:rsidRPr="00B16CE0" w:rsidRDefault="00975CCA"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975CCA" w:rsidRPr="00B16CE0" w:rsidRDefault="00975CCA"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r w:rsidRPr="00B16CE0">
        <w:rPr>
          <w:rFonts w:eastAsiaTheme="minorHAnsi"/>
          <w:b/>
          <w:bCs/>
          <w:noProof w:val="0"/>
          <w:color w:val="000000"/>
          <w:bdr w:val="none" w:sz="0" w:space="0" w:color="auto"/>
        </w:rPr>
        <w:t>Walory ekonomiczne przestrzeni:</w:t>
      </w:r>
      <w:r w:rsidRPr="00B16CE0">
        <w:rPr>
          <w:rFonts w:eastAsiaTheme="minorHAnsi"/>
          <w:bCs/>
          <w:noProof w:val="0"/>
          <w:color w:val="000000"/>
          <w:bdr w:val="none" w:sz="0" w:space="0" w:color="auto"/>
        </w:rPr>
        <w:t xml:space="preserve"> realizacja zmiany planu wpro</w:t>
      </w:r>
      <w:r w:rsidR="008663D1">
        <w:rPr>
          <w:rFonts w:eastAsiaTheme="minorHAnsi"/>
          <w:bCs/>
          <w:noProof w:val="0"/>
          <w:color w:val="000000"/>
          <w:bdr w:val="none" w:sz="0" w:space="0" w:color="auto"/>
        </w:rPr>
        <w:t>wadzi nowe tereny pod zabudowę mieszkaniową</w:t>
      </w:r>
      <w:r w:rsidRPr="00B16CE0">
        <w:rPr>
          <w:rFonts w:eastAsiaTheme="minorHAnsi"/>
          <w:bCs/>
          <w:noProof w:val="0"/>
          <w:color w:val="000000"/>
          <w:bdr w:val="none" w:sz="0" w:space="0" w:color="auto"/>
        </w:rPr>
        <w:t xml:space="preserve"> jednorodzinną</w:t>
      </w:r>
      <w:r w:rsidR="00BE628E" w:rsidRPr="00B16CE0">
        <w:rPr>
          <w:rFonts w:eastAsiaTheme="minorHAnsi"/>
          <w:bCs/>
          <w:noProof w:val="0"/>
          <w:color w:val="000000"/>
          <w:bdr w:val="none" w:sz="0" w:space="0" w:color="auto"/>
        </w:rPr>
        <w:t>.</w:t>
      </w:r>
      <w:r w:rsidR="00BE628E" w:rsidRPr="00B16CE0">
        <w:rPr>
          <w:rFonts w:eastAsiaTheme="minorHAnsi"/>
          <w:b/>
          <w:bCs/>
          <w:noProof w:val="0"/>
          <w:color w:val="000000"/>
          <w:bdr w:val="none" w:sz="0" w:space="0" w:color="auto"/>
        </w:rPr>
        <w:t xml:space="preserve"> Wprowadzone zmiany uwzględniają obecne zagospodarowanie przestrzeni oraz przebieg dróg i </w:t>
      </w:r>
      <w:r w:rsidR="00BE628E" w:rsidRPr="00B16CE0">
        <w:t>elementy wyposażenia technicznego. Wprowadzone wskaźniki zabudowy pozwolą na odpowiednie zagospodarowanie dzia</w:t>
      </w:r>
      <w:r w:rsidR="008663D1">
        <w:t>łki</w:t>
      </w:r>
      <w:r w:rsidR="00BE628E" w:rsidRPr="00B16CE0">
        <w:t>. Ustalone w planie parametry i wskaźniki zagospodarowania terenu zapewniają możliwość efektywnego i zgodnego z zasadami ładu przestrzennego wykorzystania dział</w:t>
      </w:r>
      <w:r w:rsidR="008663D1">
        <w:t>ki</w:t>
      </w:r>
      <w:r w:rsidR="00BE628E" w:rsidRPr="00B16CE0">
        <w:t xml:space="preserve"> budowlan</w:t>
      </w:r>
      <w:r w:rsidR="008663D1">
        <w:t>ej</w:t>
      </w:r>
      <w:r w:rsidR="00BE628E" w:rsidRPr="00B16CE0">
        <w:t>, przy jednoczesnym poszanowaniu uwarunkowań środowiskowych i  krajobrazowych. Przyjęte rozwiązania sprzyjają stabilnemu rozwojowi funkcji mieszkaniowej, co może przełożyć się na wzrost atrakcyjności inwestycyjnej obszaru objętego planem oraz zwiększenie dochodów gminy z tytułu podatków od nieruchomości, bez konieczności ponoszenia nadmiernych nakładów finansowych na rozbudowę infrastruktury technicznej.</w:t>
      </w:r>
    </w:p>
    <w:p w:rsidR="009969F8" w:rsidRPr="00B16CE0" w:rsidRDefault="009969F8"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BE628E" w:rsidRPr="00B16CE0" w:rsidRDefault="009969F8"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r w:rsidRPr="00B16CE0">
        <w:rPr>
          <w:rFonts w:eastAsiaTheme="minorHAnsi"/>
          <w:b/>
          <w:bCs/>
          <w:noProof w:val="0"/>
          <w:color w:val="000000"/>
          <w:bdr w:val="none" w:sz="0" w:space="0" w:color="auto"/>
        </w:rPr>
        <w:t>Prawo własności</w:t>
      </w:r>
      <w:r w:rsidRPr="00B16CE0">
        <w:rPr>
          <w:rFonts w:eastAsiaTheme="minorHAnsi"/>
          <w:noProof w:val="0"/>
          <w:color w:val="000000"/>
          <w:bdr w:val="none" w:sz="0" w:space="0" w:color="auto"/>
        </w:rPr>
        <w:t xml:space="preserve">: ustalenia projektu zmiany planu miejscowego </w:t>
      </w:r>
      <w:r w:rsidR="008663D1">
        <w:rPr>
          <w:rFonts w:eastAsiaTheme="minorHAnsi"/>
          <w:noProof w:val="0"/>
          <w:color w:val="000000"/>
          <w:bdr w:val="none" w:sz="0" w:space="0" w:color="auto"/>
        </w:rPr>
        <w:t xml:space="preserve">nie ingerują w prawo własności. </w:t>
      </w:r>
    </w:p>
    <w:p w:rsidR="00B9119E" w:rsidRPr="00B16CE0" w:rsidRDefault="00B9119E"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B9119E" w:rsidRPr="00B16CE0" w:rsidRDefault="00B9119E"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r w:rsidRPr="00B16CE0">
        <w:rPr>
          <w:rFonts w:eastAsiaTheme="minorHAnsi"/>
          <w:b/>
          <w:bCs/>
          <w:noProof w:val="0"/>
          <w:color w:val="000000"/>
          <w:bdr w:val="none" w:sz="0" w:space="0" w:color="auto"/>
        </w:rPr>
        <w:t>Potrzeby obronności i bezpieczeństwa państwa</w:t>
      </w:r>
      <w:r w:rsidRPr="00B16CE0">
        <w:rPr>
          <w:rFonts w:eastAsiaTheme="minorHAnsi"/>
          <w:noProof w:val="0"/>
          <w:color w:val="000000"/>
          <w:bdr w:val="none" w:sz="0" w:space="0" w:color="auto"/>
        </w:rPr>
        <w:t>: na terenie opracowania nie znajdują się tereny zamknięte ze względu na potrzeby obro</w:t>
      </w:r>
      <w:r w:rsidR="008663D1">
        <w:rPr>
          <w:rFonts w:eastAsiaTheme="minorHAnsi"/>
          <w:noProof w:val="0"/>
          <w:color w:val="000000"/>
          <w:bdr w:val="none" w:sz="0" w:space="0" w:color="auto"/>
        </w:rPr>
        <w:t xml:space="preserve">nności i bezpieczeństwa państwa. </w:t>
      </w:r>
      <w:r w:rsidRPr="00B16CE0">
        <w:rPr>
          <w:rFonts w:eastAsiaTheme="minorHAnsi"/>
          <w:noProof w:val="0"/>
          <w:color w:val="000000"/>
          <w:bdr w:val="none" w:sz="0" w:space="0" w:color="auto"/>
        </w:rPr>
        <w:t xml:space="preserve"> </w:t>
      </w:r>
    </w:p>
    <w:p w:rsidR="00CA18DD" w:rsidRPr="00B16CE0" w:rsidRDefault="00CA18DD"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CA18DD" w:rsidRPr="00B16CE0" w:rsidRDefault="00CA18DD"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r w:rsidRPr="00B16CE0">
        <w:rPr>
          <w:rFonts w:eastAsiaTheme="minorHAnsi"/>
          <w:b/>
          <w:bCs/>
          <w:noProof w:val="0"/>
          <w:color w:val="000000"/>
          <w:bdr w:val="none" w:sz="0" w:space="0" w:color="auto"/>
        </w:rPr>
        <w:t>Potrzeby interesu publicznego</w:t>
      </w:r>
      <w:r w:rsidRPr="00B16CE0">
        <w:rPr>
          <w:rFonts w:eastAsiaTheme="minorHAnsi"/>
          <w:noProof w:val="0"/>
          <w:color w:val="000000"/>
          <w:bdr w:val="none" w:sz="0" w:space="0" w:color="auto"/>
        </w:rPr>
        <w:t>: w projekcie zmiany planu miejscowego uwzględniono potrzeby interesu publicznego, rozumianego jako uogólniony cel dążeń i działań, uwzględniających zobiektywizowane potrzeby ogółu społeczeństwa lub lokalnych społeczności, poprzez sformułowanie zapisów dotyczących ładu przestrzennego, walorów architektonicznych i krajobr</w:t>
      </w:r>
      <w:r w:rsidR="00406C92">
        <w:rPr>
          <w:rFonts w:eastAsiaTheme="minorHAnsi"/>
          <w:noProof w:val="0"/>
          <w:color w:val="000000"/>
          <w:bdr w:val="none" w:sz="0" w:space="0" w:color="auto"/>
        </w:rPr>
        <w:t xml:space="preserve">azowych oraz ochrony środowiska. </w:t>
      </w:r>
    </w:p>
    <w:p w:rsidR="00CA18DD" w:rsidRPr="00B16CE0" w:rsidRDefault="00CA18DD"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CA18DD" w:rsidRPr="00B16CE0" w:rsidRDefault="00CA18DD"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r w:rsidRPr="00B16CE0">
        <w:rPr>
          <w:rFonts w:eastAsiaTheme="minorHAnsi"/>
          <w:b/>
          <w:noProof w:val="0"/>
          <w:color w:val="000000"/>
          <w:bdr w:val="none" w:sz="0" w:space="0" w:color="auto"/>
        </w:rPr>
        <w:t xml:space="preserve">Potrzeby w zakresie rozwoju infrastruktury technicznej, w szczególności sieci </w:t>
      </w:r>
      <w:r w:rsidRPr="00B16CE0">
        <w:rPr>
          <w:rFonts w:eastAsiaTheme="minorHAnsi"/>
          <w:b/>
          <w:bCs/>
          <w:noProof w:val="0"/>
          <w:color w:val="000000"/>
          <w:bdr w:val="none" w:sz="0" w:space="0" w:color="auto"/>
        </w:rPr>
        <w:t>szerokopasmowych</w:t>
      </w:r>
      <w:r w:rsidRPr="00B16CE0">
        <w:rPr>
          <w:rFonts w:eastAsiaTheme="minorHAnsi"/>
          <w:b/>
          <w:noProof w:val="0"/>
          <w:color w:val="000000"/>
          <w:bdr w:val="none" w:sz="0" w:space="0" w:color="auto"/>
        </w:rPr>
        <w:t>:</w:t>
      </w:r>
      <w:r w:rsidRPr="00B16CE0">
        <w:rPr>
          <w:rFonts w:eastAsiaTheme="minorHAnsi"/>
          <w:noProof w:val="0"/>
          <w:color w:val="000000"/>
          <w:bdr w:val="none" w:sz="0" w:space="0" w:color="auto"/>
        </w:rPr>
        <w:t xml:space="preserve"> w projekcie zmiany planu miejscowego wprowadzono ustalenia dotyczące uzbrojenia terenu w sieci i urządzenia infrastruktury technicznej. Dopuszczono również budowę nowych oraz modernizację, przebudowę i remonty istniejących sieci i urządzeń telekomunikacyjnych, w tym przewodów światłowodowych przy zachowaniu zgodności z  przepisami odrębnymi. </w:t>
      </w:r>
    </w:p>
    <w:p w:rsidR="00385644" w:rsidRPr="00B16CE0" w:rsidRDefault="00385644"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385644" w:rsidRPr="00B16CE0" w:rsidRDefault="00385644" w:rsidP="00406C92">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bdr w:val="none" w:sz="0" w:space="0" w:color="auto"/>
        </w:rPr>
      </w:pPr>
      <w:r w:rsidRPr="00B16CE0">
        <w:rPr>
          <w:rFonts w:eastAsiaTheme="minorHAnsi"/>
          <w:b/>
          <w:bCs/>
          <w:noProof w:val="0"/>
          <w:color w:val="000000"/>
          <w:bdr w:val="none" w:sz="0" w:space="0" w:color="auto"/>
        </w:rPr>
        <w:t xml:space="preserve">Zapewnienie </w:t>
      </w:r>
      <w:r w:rsidRPr="00B16CE0">
        <w:rPr>
          <w:rFonts w:eastAsiaTheme="minorHAnsi"/>
          <w:b/>
          <w:bCs/>
          <w:noProof w:val="0"/>
          <w:bdr w:val="none" w:sz="0" w:space="0" w:color="auto"/>
        </w:rPr>
        <w:t xml:space="preserve">udziału społeczeństwa w pracach nad studium uwarunkowań i </w:t>
      </w:r>
      <w:r w:rsidR="002A6015" w:rsidRPr="00B16CE0">
        <w:rPr>
          <w:rFonts w:eastAsiaTheme="minorHAnsi"/>
          <w:b/>
          <w:bCs/>
          <w:noProof w:val="0"/>
          <w:bdr w:val="none" w:sz="0" w:space="0" w:color="auto"/>
        </w:rPr>
        <w:t> </w:t>
      </w:r>
      <w:r w:rsidRPr="00B16CE0">
        <w:rPr>
          <w:rFonts w:eastAsiaTheme="minorHAnsi"/>
          <w:b/>
          <w:bCs/>
          <w:noProof w:val="0"/>
          <w:bdr w:val="none" w:sz="0" w:space="0" w:color="auto"/>
        </w:rPr>
        <w:t xml:space="preserve">kierunków zagospodarowania przestrzennego gminy, miejscowym planem zagospodarowania przestrzennego oraz planem zagospodarowania przestrzennego województwa, w tym przy użyciu środków komunikacji elektronicznej: </w:t>
      </w:r>
      <w:r w:rsidRPr="00B16CE0">
        <w:t xml:space="preserve">poprzez informację na stronie internetowej gminy, ogłoszenie w prasie, obwieszczenie na tablicach ogłoszeń o: </w:t>
      </w:r>
    </w:p>
    <w:p w:rsidR="00385644" w:rsidRPr="00B16CE0" w:rsidRDefault="00385644"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 w:rsidRPr="00B16CE0">
        <w:rPr>
          <w:rFonts w:eastAsiaTheme="minorHAnsi"/>
          <w:b/>
          <w:bCs/>
          <w:noProof w:val="0"/>
          <w:bdr w:val="none" w:sz="0" w:space="0" w:color="auto"/>
        </w:rPr>
        <w:tab/>
      </w:r>
      <w:r w:rsidRPr="00B16CE0">
        <w:t>a) przystąpieniu do sporządzenia projektu zmiany planu i o konsultacjach społecznych,</w:t>
      </w:r>
    </w:p>
    <w:p w:rsidR="00385644" w:rsidRPr="00B16CE0" w:rsidRDefault="00385644"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 w:rsidRPr="00B16CE0">
        <w:lastRenderedPageBreak/>
        <w:tab/>
        <w:t xml:space="preserve">b) możliwości składania wniosków i uwag do projektu zmiany planu na piśmie lub za pomocą środków komunikacji elektronicznej bez konieczności opatrywania ich podpisem elektronicznym, </w:t>
      </w:r>
    </w:p>
    <w:p w:rsidR="00385644" w:rsidRPr="00B16CE0" w:rsidRDefault="00385644" w:rsidP="00406C92">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 w:rsidRPr="00B16CE0">
        <w:tab/>
        <w:t xml:space="preserve">c) możliwości zapoznania się z niezbędną dokumentacją sprawy. </w:t>
      </w:r>
    </w:p>
    <w:p w:rsidR="009A5093" w:rsidRPr="00B16CE0" w:rsidRDefault="009A5093" w:rsidP="00406C92">
      <w:pPr>
        <w:pStyle w:val="Default"/>
        <w:spacing w:line="276" w:lineRule="auto"/>
        <w:ind w:left="720"/>
        <w:jc w:val="both"/>
      </w:pPr>
    </w:p>
    <w:p w:rsidR="009A5093" w:rsidRPr="00B16CE0" w:rsidRDefault="009A5093" w:rsidP="00406C92">
      <w:pPr>
        <w:pStyle w:val="Default"/>
        <w:numPr>
          <w:ilvl w:val="0"/>
          <w:numId w:val="3"/>
        </w:numPr>
        <w:spacing w:line="276" w:lineRule="auto"/>
        <w:jc w:val="both"/>
      </w:pPr>
      <w:r w:rsidRPr="00B16CE0">
        <w:rPr>
          <w:b/>
          <w:bCs/>
        </w:rPr>
        <w:t xml:space="preserve">Zachowanie jawności i przejrzystości procedur planistycznych: </w:t>
      </w:r>
      <w:r w:rsidRPr="00B16CE0">
        <w:t xml:space="preserve">procedura planistyczna prowadzona jest zgodnie z wymogami ustawy z dnia 27 marca 2003 r. o </w:t>
      </w:r>
      <w:r w:rsidR="002A6015" w:rsidRPr="00B16CE0">
        <w:t> </w:t>
      </w:r>
      <w:r w:rsidRPr="00B16CE0">
        <w:t xml:space="preserve">planowaniu i  zagospodarowaniu przestrzennym. </w:t>
      </w:r>
    </w:p>
    <w:p w:rsidR="009A5093" w:rsidRPr="00B16CE0" w:rsidRDefault="009A5093" w:rsidP="00406C92">
      <w:pPr>
        <w:pStyle w:val="Default"/>
        <w:spacing w:line="276" w:lineRule="auto"/>
        <w:ind w:left="720"/>
        <w:jc w:val="both"/>
      </w:pPr>
    </w:p>
    <w:p w:rsidR="00385644" w:rsidRPr="00B16CE0" w:rsidRDefault="009A5093" w:rsidP="00406C92">
      <w:pPr>
        <w:pStyle w:val="Default"/>
        <w:numPr>
          <w:ilvl w:val="0"/>
          <w:numId w:val="3"/>
        </w:numPr>
        <w:spacing w:line="276" w:lineRule="auto"/>
        <w:jc w:val="both"/>
        <w:rPr>
          <w:b/>
        </w:rPr>
      </w:pPr>
      <w:r w:rsidRPr="00B16CE0">
        <w:rPr>
          <w:b/>
          <w:bCs/>
        </w:rPr>
        <w:t xml:space="preserve">Potrzebę zapewnienia odpowiedniej ilości i jakości wody, do celów zaopatrzenia ludności: </w:t>
      </w:r>
      <w:r w:rsidRPr="00B16CE0">
        <w:t xml:space="preserve">Ustalenia miejscowego planu zagospodarowania przestrzennego uwzględniają potrzebę zapewnienia odpowiedniej ilości i jakości wody do celów zaopatrzenia ludności. Planowane zagospodarowanie terenu opiera się na istniejącym oraz projektowanym systemie zaopatrzenia w wodę, realizowanym zgodnie z </w:t>
      </w:r>
      <w:r w:rsidR="002A6015" w:rsidRPr="00B16CE0">
        <w:t> </w:t>
      </w:r>
      <w:r w:rsidRPr="00B16CE0">
        <w:t>obowiązującymi przepisami odrębnymi. Przyjęte rozwiązania planistyczne nie powodują zagrożenia dla zasobów wód powierzchniowych i podziemnych oraz nie wpływają negatywnie na funkcjonowanie systemu wodociągowego, zapewniając jednocześnie możliwość bezpiecznego i racjonalnego korzystania z zasobów wodnych.</w:t>
      </w:r>
    </w:p>
    <w:p w:rsidR="009A5093" w:rsidRPr="00B16CE0" w:rsidRDefault="009A5093" w:rsidP="00406C92">
      <w:pPr>
        <w:pStyle w:val="Default"/>
        <w:spacing w:line="276" w:lineRule="auto"/>
        <w:ind w:left="720"/>
        <w:jc w:val="both"/>
        <w:rPr>
          <w:b/>
        </w:rPr>
      </w:pPr>
    </w:p>
    <w:p w:rsidR="0096050B" w:rsidRPr="00B16CE0" w:rsidRDefault="0096050B" w:rsidP="00406C92">
      <w:pPr>
        <w:pStyle w:val="Default"/>
        <w:spacing w:line="276" w:lineRule="auto"/>
        <w:ind w:left="720"/>
        <w:jc w:val="both"/>
        <w:rPr>
          <w:b/>
        </w:rPr>
      </w:pPr>
    </w:p>
    <w:p w:rsidR="0096050B" w:rsidRPr="00B16CE0" w:rsidRDefault="0096050B" w:rsidP="00406C92">
      <w:pPr>
        <w:pStyle w:val="Default"/>
        <w:spacing w:line="276" w:lineRule="auto"/>
        <w:ind w:left="720"/>
        <w:jc w:val="both"/>
        <w:rPr>
          <w:b/>
        </w:rPr>
      </w:pPr>
    </w:p>
    <w:p w:rsidR="0096050B" w:rsidRPr="00B16CE0" w:rsidRDefault="0096050B" w:rsidP="00406C92">
      <w:pPr>
        <w:pStyle w:val="Default"/>
        <w:spacing w:line="276" w:lineRule="auto"/>
        <w:jc w:val="center"/>
        <w:rPr>
          <w:b/>
          <w:bCs/>
          <w:i/>
        </w:rPr>
      </w:pPr>
      <w:r w:rsidRPr="00B16CE0">
        <w:rPr>
          <w:b/>
          <w:bCs/>
          <w:i/>
        </w:rPr>
        <w:t xml:space="preserve">II. Sposób realizacji wymogów wynikających z art. 1 ust. 3 ustawy o planowaniu i </w:t>
      </w:r>
      <w:r w:rsidR="00DD2BCB" w:rsidRPr="00B16CE0">
        <w:rPr>
          <w:b/>
          <w:bCs/>
          <w:i/>
        </w:rPr>
        <w:t> </w:t>
      </w:r>
      <w:r w:rsidRPr="00B16CE0">
        <w:rPr>
          <w:b/>
          <w:bCs/>
          <w:i/>
        </w:rPr>
        <w:t>zagospodarowaniu przestrzennym.</w:t>
      </w:r>
    </w:p>
    <w:p w:rsidR="00B27996" w:rsidRPr="00B16CE0" w:rsidRDefault="00B27996" w:rsidP="00406C92">
      <w:pPr>
        <w:pStyle w:val="isselectedend"/>
        <w:spacing w:line="276" w:lineRule="auto"/>
        <w:jc w:val="both"/>
      </w:pPr>
      <w:r w:rsidRPr="00B16CE0">
        <w:tab/>
        <w:t>Ustalenia miejscowego planu zagospodarowania przestrzennego zostały sporządzone z  uwzględnieniem wymogów określonych w art. 1 ust. 3 ustawy z dnia 27 marca 2003 r. o  planowaniu i zagospodarowaniu przestrzennym, w szczególności poprzez wyważenie interesu publicznego i  interesów prywatnych oraz zapewnienie racjonalnego i  zrównoważonego kształtowania przestrzeni.</w:t>
      </w:r>
    </w:p>
    <w:p w:rsidR="00B27996" w:rsidRPr="00B16CE0" w:rsidRDefault="00B27996" w:rsidP="00406C92">
      <w:pPr>
        <w:pStyle w:val="isselectedend"/>
        <w:spacing w:line="276" w:lineRule="auto"/>
        <w:jc w:val="both"/>
      </w:pPr>
      <w:r w:rsidRPr="00B16CE0">
        <w:tab/>
        <w:t>Przyjęte rozwiązania planistyczne uwzględniają zarówno potrzeby rozwoju funkcji mieszkaniowych i usługowych, jak i konieczność ochrony ładu przestrzennego, walorów środowiskowych oraz krajobrazowych obszaru objętego planem. Ustalenia planu nie naruszają praw właścicieli nieruchomości w sposób nieuzasadniony.</w:t>
      </w:r>
    </w:p>
    <w:p w:rsidR="00177942" w:rsidRPr="00B16CE0" w:rsidRDefault="00B27996" w:rsidP="00406C92">
      <w:pPr>
        <w:pStyle w:val="NormalnyWeb"/>
        <w:spacing w:line="276" w:lineRule="auto"/>
        <w:jc w:val="both"/>
      </w:pPr>
      <w:r w:rsidRPr="00B16CE0">
        <w:tab/>
        <w:t>W procesie sporządzania planu uwzględniono obowiązujące uwarunkowania prawne, środowiskowe i techniczne, a także wyniki analiz stanu istniejącego zagospodarowania oraz potrzeby lokalnej społeczności. Rozwiązania przyjęte w planie umożliwiają uporządkowany rozwój przestrzenny, sprzyjający poprawie jakości życia mieszkańców oraz efektywnemu wykorzystaniu infrastruktury technicznej i komunikacyjnej, zgodnie z zasadą zrównoważonego rozwoju.</w:t>
      </w:r>
      <w:r w:rsidR="00783047" w:rsidRPr="00B16CE0">
        <w:t xml:space="preserve"> </w:t>
      </w:r>
    </w:p>
    <w:p w:rsidR="00177942" w:rsidRPr="00B16CE0" w:rsidRDefault="00177942" w:rsidP="00406C92">
      <w:pPr>
        <w:pStyle w:val="Default"/>
        <w:spacing w:line="276" w:lineRule="auto"/>
        <w:jc w:val="both"/>
        <w:rPr>
          <w:i/>
        </w:rPr>
      </w:pPr>
    </w:p>
    <w:p w:rsidR="00177942" w:rsidRPr="00B16CE0" w:rsidRDefault="00177942" w:rsidP="00406C92">
      <w:pPr>
        <w:pStyle w:val="Default"/>
        <w:spacing w:line="276" w:lineRule="auto"/>
        <w:jc w:val="both"/>
        <w:rPr>
          <w:i/>
        </w:rPr>
      </w:pPr>
    </w:p>
    <w:p w:rsidR="00177942" w:rsidRPr="00B16CE0" w:rsidRDefault="00DD2BCB" w:rsidP="00406C92">
      <w:pPr>
        <w:pStyle w:val="Default"/>
        <w:spacing w:line="276" w:lineRule="auto"/>
        <w:jc w:val="center"/>
        <w:rPr>
          <w:b/>
          <w:bCs/>
          <w:i/>
        </w:rPr>
      </w:pPr>
      <w:r w:rsidRPr="00B16CE0">
        <w:rPr>
          <w:b/>
          <w:bCs/>
          <w:i/>
        </w:rPr>
        <w:lastRenderedPageBreak/>
        <w:t xml:space="preserve">III. </w:t>
      </w:r>
      <w:r w:rsidR="00177942" w:rsidRPr="00B16CE0">
        <w:rPr>
          <w:b/>
          <w:bCs/>
          <w:i/>
        </w:rPr>
        <w:t xml:space="preserve">Sposób realizacji wymogów wynikających z art. 1 ust. 4 ustawy o planowaniu i </w:t>
      </w:r>
      <w:r w:rsidRPr="00B16CE0">
        <w:rPr>
          <w:b/>
          <w:bCs/>
          <w:i/>
        </w:rPr>
        <w:t> </w:t>
      </w:r>
      <w:r w:rsidR="00177942" w:rsidRPr="00B16CE0">
        <w:rPr>
          <w:b/>
          <w:bCs/>
          <w:i/>
        </w:rPr>
        <w:t>zagospodarowaniu przestrzennych.</w:t>
      </w:r>
    </w:p>
    <w:p w:rsidR="002A6015" w:rsidRPr="00B16CE0" w:rsidRDefault="00177942" w:rsidP="00406C92">
      <w:pPr>
        <w:pStyle w:val="isselectedend"/>
        <w:spacing w:before="0" w:beforeAutospacing="0" w:line="276" w:lineRule="auto"/>
        <w:jc w:val="both"/>
      </w:pPr>
      <w:r w:rsidRPr="00B16CE0">
        <w:tab/>
        <w:t>Przy sporządzaniu zmiany miejscowego planu zagospodarowania przestrzennego uwzględniono wymogi określone w art. 1 ust. 4 ustawy o planowaniu i zagospodarowaniu przestrzennym, w szczególności dotyczące kształtowania struktury przestrzennej sprzyjającej racjonalnemu wykorzystaniu przestrzeni oraz ograniczaniu nadmiernego rozpraszania zabudowy.</w:t>
      </w:r>
    </w:p>
    <w:p w:rsidR="00177942" w:rsidRPr="00B16CE0" w:rsidRDefault="002A6015" w:rsidP="00406C92">
      <w:pPr>
        <w:pStyle w:val="isselectedend"/>
        <w:spacing w:before="0" w:beforeAutospacing="0" w:line="276" w:lineRule="auto"/>
        <w:jc w:val="both"/>
      </w:pPr>
      <w:r w:rsidRPr="00B16CE0">
        <w:tab/>
      </w:r>
      <w:r w:rsidR="00177942" w:rsidRPr="00B16CE0">
        <w:t>Ustalenia planu oparto na analizie istniejącego zagospodarowania terenu, dostępności komunikacyjnej oraz stopnia wyposażenia obszaru w infrastrukturę techniczną. Planowane zagospodarowanie nawiązuje do istniejącej struktury funkcjonalno-przestrzennej, co sprzyja efektywnemu wykorzystaniu terenów już zainwestowanych oraz ogranicza potrzebę rozbudowy infrastruktury technicznej.</w:t>
      </w:r>
    </w:p>
    <w:p w:rsidR="00177942" w:rsidRPr="00B16CE0" w:rsidRDefault="00177942" w:rsidP="00406C92">
      <w:pPr>
        <w:pStyle w:val="NormalnyWeb"/>
        <w:spacing w:line="276" w:lineRule="auto"/>
        <w:jc w:val="both"/>
      </w:pPr>
      <w:r w:rsidRPr="00B16CE0">
        <w:tab/>
        <w:t>Ustalony sposób zagospodarowania terenu sprzyja również zachowaniu równowagi pomiędzy funkcjami zabudowanymi a terenami biologicznie czynnymi, co ma istotne znaczenie dla jakości przestrzeni oraz warunków życia mieszkańców.</w:t>
      </w:r>
      <w:r w:rsidR="009E4200" w:rsidRPr="00B16CE0">
        <w:t xml:space="preserve"> </w:t>
      </w:r>
    </w:p>
    <w:p w:rsidR="0096050B" w:rsidRPr="00B16CE0" w:rsidRDefault="009E4200" w:rsidP="00406C92">
      <w:pPr>
        <w:pStyle w:val="NormalnyWeb"/>
        <w:spacing w:line="276" w:lineRule="auto"/>
        <w:jc w:val="both"/>
      </w:pPr>
      <w:r w:rsidRPr="00B16CE0">
        <w:tab/>
        <w:t>Nowe obszary inwestycyjne wskazano w terenach charakteryzujących się stosunkowo dobrym dostępem do układu komunikacyjnego i infrastruktury technicznej lub możliwością ich rozbudowy.</w:t>
      </w:r>
    </w:p>
    <w:p w:rsidR="002A6015" w:rsidRPr="00B16CE0" w:rsidRDefault="002A6015" w:rsidP="00406C92">
      <w:pPr>
        <w:pStyle w:val="Default"/>
        <w:spacing w:line="276" w:lineRule="auto"/>
        <w:jc w:val="both"/>
      </w:pPr>
    </w:p>
    <w:p w:rsidR="002A6015" w:rsidRPr="00B16CE0" w:rsidRDefault="002A6015" w:rsidP="00406C92">
      <w:pPr>
        <w:pStyle w:val="Default"/>
        <w:spacing w:line="276" w:lineRule="auto"/>
        <w:jc w:val="center"/>
        <w:rPr>
          <w:i/>
        </w:rPr>
      </w:pPr>
      <w:r w:rsidRPr="00B16CE0">
        <w:rPr>
          <w:b/>
          <w:bCs/>
          <w:i/>
        </w:rPr>
        <w:t>IV. Zgodność z wynikami analizy, o której mowa w art. 32 ust. 1 ustawy o planowaniu i  zagospodarowaniu przestrzennym, wraz z datą uchwały rady gminy, o której mowa w art. 32 ust. 2 ustawy o planowaniu i zagospodarowaniu przestrzennym, oraz sposób uwzględnienia uniwersalnego projektowania</w:t>
      </w:r>
    </w:p>
    <w:p w:rsidR="002A6015" w:rsidRPr="00B16CE0" w:rsidRDefault="002A6015" w:rsidP="00406C92">
      <w:pPr>
        <w:pStyle w:val="Default"/>
        <w:spacing w:line="276" w:lineRule="auto"/>
        <w:ind w:firstLine="708"/>
        <w:jc w:val="both"/>
      </w:pPr>
    </w:p>
    <w:p w:rsidR="002A6015" w:rsidRPr="00B16CE0" w:rsidRDefault="002A6015" w:rsidP="00406C92">
      <w:pPr>
        <w:pStyle w:val="Default"/>
        <w:spacing w:line="276" w:lineRule="auto"/>
        <w:ind w:firstLine="708"/>
        <w:jc w:val="both"/>
      </w:pPr>
      <w:r w:rsidRPr="00B16CE0">
        <w:t>Wyniki przeprowadzonej analizy wskazały zasadność sporządzenia zmiany miejscowego planu zagospodarowania przestrzennego dla obszaru objętego planem w celu uporządkowania zasad zagospodarowania przestrzeni oraz dostosowania ustaleń planistycznych do aktualnych uwarunkowań przestrzennych, funkcjonalnych i prawnych. Ustalenia planu pozostają zgodne z kierunkami polityki przestrzennej gminy określonymi w  obowiązującym studium.</w:t>
      </w:r>
    </w:p>
    <w:p w:rsidR="002A6015" w:rsidRPr="00B16CE0" w:rsidRDefault="002A6015" w:rsidP="00406C92">
      <w:pPr>
        <w:pStyle w:val="Default"/>
        <w:spacing w:line="276" w:lineRule="auto"/>
        <w:jc w:val="both"/>
      </w:pPr>
    </w:p>
    <w:p w:rsidR="002A6015" w:rsidRPr="00B16CE0" w:rsidRDefault="002A6015" w:rsidP="00406C92">
      <w:pPr>
        <w:pStyle w:val="Default"/>
        <w:spacing w:line="276" w:lineRule="auto"/>
        <w:jc w:val="both"/>
      </w:pPr>
    </w:p>
    <w:p w:rsidR="002630DA" w:rsidRPr="00B16CE0" w:rsidRDefault="002630DA" w:rsidP="00406C92">
      <w:pPr>
        <w:pStyle w:val="Default"/>
        <w:spacing w:line="276" w:lineRule="auto"/>
        <w:jc w:val="center"/>
        <w:rPr>
          <w:b/>
          <w:i/>
        </w:rPr>
      </w:pPr>
    </w:p>
    <w:p w:rsidR="002630DA" w:rsidRPr="00B16CE0" w:rsidRDefault="002630DA" w:rsidP="00406C92">
      <w:pPr>
        <w:pStyle w:val="Default"/>
        <w:spacing w:line="276" w:lineRule="auto"/>
        <w:jc w:val="center"/>
        <w:rPr>
          <w:b/>
          <w:i/>
        </w:rPr>
      </w:pPr>
      <w:r w:rsidRPr="00B16CE0">
        <w:rPr>
          <w:b/>
          <w:i/>
        </w:rPr>
        <w:t>V. Wpływ na finanse publiczne, w tym budżet gminy</w:t>
      </w:r>
    </w:p>
    <w:p w:rsidR="00B16CE0" w:rsidRPr="00B16CE0" w:rsidRDefault="00B16CE0" w:rsidP="00406C92">
      <w:pPr>
        <w:pStyle w:val="isselectedend"/>
        <w:spacing w:line="276" w:lineRule="auto"/>
        <w:jc w:val="both"/>
      </w:pPr>
      <w:r w:rsidRPr="00B16CE0">
        <w:tab/>
        <w:t>Realizacja ustaleń zmiany miejscowego planu zagospodarowania przestrzennego nie spowoduje obciążenia finansowego budżetu gminy. Plan nie przewiduje realizacji inwestycji celu publicznego, które wymagałyby ponoszenia nadmiernych nakładów ze strony gminy ponad standardowe zadania własne.</w:t>
      </w:r>
    </w:p>
    <w:p w:rsidR="00B16CE0" w:rsidRPr="00B16CE0" w:rsidRDefault="00B16CE0" w:rsidP="00406C92">
      <w:pPr>
        <w:pStyle w:val="isselectedend"/>
        <w:spacing w:line="276" w:lineRule="auto"/>
        <w:jc w:val="both"/>
      </w:pPr>
      <w:r w:rsidRPr="00B16CE0">
        <w:lastRenderedPageBreak/>
        <w:tab/>
        <w:t xml:space="preserve">Przyjęte rozwiązania planistyczne uwzględniają istniejącą infrastrukturę techniczną i </w:t>
      </w:r>
      <w:r>
        <w:t> </w:t>
      </w:r>
      <w:r w:rsidRPr="00B16CE0">
        <w:t xml:space="preserve">komunikacyjną, co pozwala na racjonalne i oszczędne korzystanie z zasobów gminy. </w:t>
      </w:r>
    </w:p>
    <w:p w:rsidR="00385644" w:rsidRPr="00385644" w:rsidRDefault="00385644" w:rsidP="00406C92">
      <w:pPr>
        <w:pStyle w:val="NormalnyWeb"/>
        <w:spacing w:line="276" w:lineRule="auto"/>
        <w:jc w:val="both"/>
      </w:pPr>
    </w:p>
    <w:p w:rsidR="00975CCA" w:rsidRPr="00975CCA" w:rsidRDefault="00975CCA" w:rsidP="00406C92">
      <w:pPr>
        <w:pBdr>
          <w:top w:val="none" w:sz="0" w:space="0" w:color="auto"/>
          <w:left w:val="none" w:sz="0" w:space="0" w:color="auto"/>
          <w:bottom w:val="none" w:sz="0" w:space="0" w:color="auto"/>
          <w:right w:val="none" w:sz="0" w:space="0" w:color="auto"/>
          <w:between w:val="none" w:sz="0" w:space="0" w:color="auto"/>
          <w:bar w:val="none" w:sz="0" w:color="auto"/>
        </w:pBdr>
        <w:tabs>
          <w:tab w:val="left" w:pos="2712"/>
        </w:tabs>
        <w:autoSpaceDE w:val="0"/>
        <w:autoSpaceDN w:val="0"/>
        <w:adjustRightInd w:val="0"/>
        <w:rPr>
          <w:rFonts w:eastAsiaTheme="minorHAnsi"/>
          <w:noProof w:val="0"/>
          <w:color w:val="000000"/>
          <w:bdr w:val="none" w:sz="0" w:space="0" w:color="auto"/>
        </w:rPr>
      </w:pPr>
    </w:p>
    <w:p w:rsidR="00CA18DD" w:rsidRPr="00CA18DD" w:rsidRDefault="00CA18DD" w:rsidP="00406C92">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noProof w:val="0"/>
          <w:color w:val="000000"/>
          <w:bdr w:val="none" w:sz="0" w:space="0" w:color="auto"/>
        </w:rPr>
      </w:pPr>
    </w:p>
    <w:p w:rsidR="00975CCA" w:rsidRPr="00B16CE0" w:rsidRDefault="00975CCA" w:rsidP="00406C92">
      <w:pPr>
        <w:pStyle w:val="Tre"/>
        <w:spacing w:line="276" w:lineRule="auto"/>
        <w:jc w:val="both"/>
        <w:rPr>
          <w:rFonts w:cs="Times New Roman"/>
          <w:color w:val="auto"/>
        </w:rPr>
      </w:pPr>
    </w:p>
    <w:p w:rsidR="004257A6" w:rsidRPr="00B16CE0" w:rsidRDefault="004257A6" w:rsidP="00406C92"/>
    <w:sectPr w:rsidR="004257A6" w:rsidRPr="00B16C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0C3B1C"/>
    <w:multiLevelType w:val="hybridMultilevel"/>
    <w:tmpl w:val="F5A4B36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B32EBC"/>
    <w:multiLevelType w:val="hybridMultilevel"/>
    <w:tmpl w:val="AE57261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76FD34B"/>
    <w:multiLevelType w:val="hybridMultilevel"/>
    <w:tmpl w:val="EA5C71F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A6E33D"/>
    <w:multiLevelType w:val="hybridMultilevel"/>
    <w:tmpl w:val="C37B9B44"/>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F82647"/>
    <w:multiLevelType w:val="hybridMultilevel"/>
    <w:tmpl w:val="DC3E98B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F0785C"/>
    <w:multiLevelType w:val="hybridMultilevel"/>
    <w:tmpl w:val="F78A1B1A"/>
    <w:lvl w:ilvl="0" w:tplc="1B8651C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367DCD"/>
    <w:multiLevelType w:val="hybridMultilevel"/>
    <w:tmpl w:val="E2B84CD0"/>
    <w:styleLink w:val="Zaimportowanystyl90"/>
    <w:lvl w:ilvl="0" w:tplc="1DCEBEBC">
      <w:start w:val="1"/>
      <w:numFmt w:val="lowerLetter"/>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BF1AF624">
      <w:start w:val="1"/>
      <w:numFmt w:val="lowerLetter"/>
      <w:lvlText w:val="%2)"/>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721E5714">
      <w:start w:val="1"/>
      <w:numFmt w:val="lowerLetter"/>
      <w:lvlText w:val="%3)"/>
      <w:lvlJc w:val="left"/>
      <w:pPr>
        <w:ind w:left="1723" w:hanging="283"/>
      </w:pPr>
      <w:rPr>
        <w:rFonts w:hAnsi="Arial Unicode MS"/>
        <w:caps w:val="0"/>
        <w:smallCaps w:val="0"/>
        <w:strike w:val="0"/>
        <w:dstrike w:val="0"/>
        <w:outline w:val="0"/>
        <w:emboss w:val="0"/>
        <w:imprint w:val="0"/>
        <w:spacing w:val="0"/>
        <w:w w:val="100"/>
        <w:kern w:val="0"/>
        <w:position w:val="0"/>
        <w:highlight w:val="none"/>
        <w:vertAlign w:val="baseline"/>
      </w:rPr>
    </w:lvl>
    <w:lvl w:ilvl="3" w:tplc="F26E1ACE">
      <w:start w:val="1"/>
      <w:numFmt w:val="lowerLetter"/>
      <w:lvlText w:val="%4)"/>
      <w:lvlJc w:val="left"/>
      <w:pPr>
        <w:ind w:left="2443"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D742BA1E">
      <w:start w:val="1"/>
      <w:numFmt w:val="lowerLetter"/>
      <w:lvlText w:val="%5)"/>
      <w:lvlJc w:val="left"/>
      <w:pPr>
        <w:ind w:left="3163"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8CFAD0FC">
      <w:start w:val="1"/>
      <w:numFmt w:val="lowerLetter"/>
      <w:lvlText w:val="%6)"/>
      <w:lvlJc w:val="left"/>
      <w:pPr>
        <w:ind w:left="3883" w:hanging="283"/>
      </w:pPr>
      <w:rPr>
        <w:rFonts w:hAnsi="Arial Unicode MS"/>
        <w:caps w:val="0"/>
        <w:smallCaps w:val="0"/>
        <w:strike w:val="0"/>
        <w:dstrike w:val="0"/>
        <w:outline w:val="0"/>
        <w:emboss w:val="0"/>
        <w:imprint w:val="0"/>
        <w:spacing w:val="0"/>
        <w:w w:val="100"/>
        <w:kern w:val="0"/>
        <w:position w:val="0"/>
        <w:highlight w:val="none"/>
        <w:vertAlign w:val="baseline"/>
      </w:rPr>
    </w:lvl>
    <w:lvl w:ilvl="6" w:tplc="E9AAC7B4">
      <w:start w:val="1"/>
      <w:numFmt w:val="lowerLetter"/>
      <w:lvlText w:val="%7)"/>
      <w:lvlJc w:val="left"/>
      <w:pPr>
        <w:ind w:left="460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DDFA721A">
      <w:start w:val="1"/>
      <w:numFmt w:val="lowerLetter"/>
      <w:lvlText w:val="%8)"/>
      <w:lvlJc w:val="left"/>
      <w:pPr>
        <w:ind w:left="532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AB847834">
      <w:start w:val="1"/>
      <w:numFmt w:val="lowerLetter"/>
      <w:lvlText w:val="%9)"/>
      <w:lvlJc w:val="left"/>
      <w:pPr>
        <w:ind w:left="6043"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4112D57"/>
    <w:multiLevelType w:val="hybridMultilevel"/>
    <w:tmpl w:val="522A9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A4457B"/>
    <w:multiLevelType w:val="hybridMultilevel"/>
    <w:tmpl w:val="D9D6DEB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3F75448"/>
    <w:multiLevelType w:val="hybridMultilevel"/>
    <w:tmpl w:val="3476E45C"/>
    <w:lvl w:ilvl="0" w:tplc="04150013">
      <w:start w:val="1"/>
      <w:numFmt w:val="upp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64404255"/>
    <w:multiLevelType w:val="hybridMultilevel"/>
    <w:tmpl w:val="E2B84CD0"/>
    <w:numStyleLink w:val="Zaimportowanystyl90"/>
  </w:abstractNum>
  <w:num w:numId="1">
    <w:abstractNumId w:val="9"/>
  </w:num>
  <w:num w:numId="2">
    <w:abstractNumId w:val="7"/>
  </w:num>
  <w:num w:numId="3">
    <w:abstractNumId w:val="5"/>
  </w:num>
  <w:num w:numId="4">
    <w:abstractNumId w:val="8"/>
  </w:num>
  <w:num w:numId="5">
    <w:abstractNumId w:val="3"/>
  </w:num>
  <w:num w:numId="6">
    <w:abstractNumId w:val="6"/>
  </w:num>
  <w:num w:numId="7">
    <w:abstractNumId w:val="10"/>
  </w:num>
  <w:num w:numId="8">
    <w:abstractNumId w:val="1"/>
  </w:num>
  <w:num w:numId="9">
    <w:abstractNumId w:val="2"/>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424"/>
    <w:rsid w:val="00016CBD"/>
    <w:rsid w:val="00071D00"/>
    <w:rsid w:val="000C2A93"/>
    <w:rsid w:val="000E3424"/>
    <w:rsid w:val="00177942"/>
    <w:rsid w:val="002630DA"/>
    <w:rsid w:val="002A6015"/>
    <w:rsid w:val="002E332E"/>
    <w:rsid w:val="00385644"/>
    <w:rsid w:val="00406C92"/>
    <w:rsid w:val="004257A6"/>
    <w:rsid w:val="00587437"/>
    <w:rsid w:val="005A22FB"/>
    <w:rsid w:val="00691137"/>
    <w:rsid w:val="00783047"/>
    <w:rsid w:val="007B2B70"/>
    <w:rsid w:val="008055CC"/>
    <w:rsid w:val="008663D1"/>
    <w:rsid w:val="008E691C"/>
    <w:rsid w:val="0096050B"/>
    <w:rsid w:val="00975CCA"/>
    <w:rsid w:val="009969F8"/>
    <w:rsid w:val="009A5093"/>
    <w:rsid w:val="009E4200"/>
    <w:rsid w:val="00AC5630"/>
    <w:rsid w:val="00AE3B4A"/>
    <w:rsid w:val="00B119D9"/>
    <w:rsid w:val="00B15BD0"/>
    <w:rsid w:val="00B16CE0"/>
    <w:rsid w:val="00B27996"/>
    <w:rsid w:val="00B9119E"/>
    <w:rsid w:val="00BE628E"/>
    <w:rsid w:val="00C74DC9"/>
    <w:rsid w:val="00C75055"/>
    <w:rsid w:val="00C77234"/>
    <w:rsid w:val="00CA18DD"/>
    <w:rsid w:val="00DA6CC6"/>
    <w:rsid w:val="00DD2BCB"/>
    <w:rsid w:val="00EC52D0"/>
    <w:rsid w:val="00ED51D3"/>
    <w:rsid w:val="00F02B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15580"/>
  <w15:chartTrackingRefBased/>
  <w15:docId w15:val="{9C1C8604-8ED9-4A65-9FA8-6223C13C2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2B1A"/>
    <w:pPr>
      <w:pBdr>
        <w:top w:val="nil"/>
        <w:left w:val="nil"/>
        <w:bottom w:val="nil"/>
        <w:right w:val="nil"/>
        <w:between w:val="nil"/>
        <w:bar w:val="nil"/>
      </w:pBdr>
      <w:spacing w:after="0" w:line="276" w:lineRule="auto"/>
      <w:jc w:val="both"/>
    </w:pPr>
    <w:rPr>
      <w:rFonts w:ascii="Times New Roman" w:eastAsia="Arial Unicode MS" w:hAnsi="Times New Roman" w:cs="Times New Roman"/>
      <w:noProof/>
      <w:sz w:val="24"/>
      <w:szCs w:val="24"/>
      <w:bdr w:val="ni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
    <w:name w:val="Treść"/>
    <w:rsid w:val="00F02B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pl-PL"/>
      <w14:textOutline w14:w="0" w14:cap="flat" w14:cmpd="sng" w14:algn="ctr">
        <w14:noFill/>
        <w14:prstDash w14:val="solid"/>
        <w14:bevel/>
      </w14:textOutline>
    </w:rPr>
  </w:style>
  <w:style w:type="paragraph" w:customStyle="1" w:styleId="Default">
    <w:name w:val="Default"/>
    <w:rsid w:val="00C74DC9"/>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C74DC9"/>
    <w:pPr>
      <w:ind w:left="720"/>
      <w:contextualSpacing/>
    </w:pPr>
  </w:style>
  <w:style w:type="numbering" w:customStyle="1" w:styleId="Zaimportowanystyl90">
    <w:name w:val="Zaimportowany styl 90"/>
    <w:rsid w:val="00975CCA"/>
    <w:pPr>
      <w:numPr>
        <w:numId w:val="6"/>
      </w:numPr>
    </w:pPr>
  </w:style>
  <w:style w:type="paragraph" w:customStyle="1" w:styleId="isselectedend">
    <w:name w:val="isselectedend"/>
    <w:basedOn w:val="Normalny"/>
    <w:rsid w:val="00B2799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jc w:val="left"/>
    </w:pPr>
    <w:rPr>
      <w:rFonts w:eastAsia="Times New Roman"/>
      <w:noProof w:val="0"/>
      <w:bdr w:val="none" w:sz="0" w:space="0" w:color="auto"/>
      <w:lang w:eastAsia="pl-PL"/>
    </w:rPr>
  </w:style>
  <w:style w:type="paragraph" w:styleId="NormalnyWeb">
    <w:name w:val="Normal (Web)"/>
    <w:basedOn w:val="Normalny"/>
    <w:uiPriority w:val="99"/>
    <w:unhideWhenUsed/>
    <w:rsid w:val="00B2799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jc w:val="left"/>
    </w:pPr>
    <w:rPr>
      <w:rFonts w:eastAsia="Times New Roman"/>
      <w:noProof w:val="0"/>
      <w:bdr w:val="none" w:sz="0" w:space="0" w:color="auto"/>
      <w:lang w:eastAsia="pl-PL"/>
    </w:rPr>
  </w:style>
  <w:style w:type="character" w:customStyle="1" w:styleId="apple-converted-space">
    <w:name w:val="apple-converted-space"/>
    <w:basedOn w:val="Domylnaczcionkaakapitu"/>
    <w:rsid w:val="002A6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06349">
      <w:bodyDiv w:val="1"/>
      <w:marLeft w:val="0"/>
      <w:marRight w:val="0"/>
      <w:marTop w:val="0"/>
      <w:marBottom w:val="0"/>
      <w:divBdr>
        <w:top w:val="none" w:sz="0" w:space="0" w:color="auto"/>
        <w:left w:val="none" w:sz="0" w:space="0" w:color="auto"/>
        <w:bottom w:val="none" w:sz="0" w:space="0" w:color="auto"/>
        <w:right w:val="none" w:sz="0" w:space="0" w:color="auto"/>
      </w:divBdr>
    </w:div>
    <w:div w:id="560482861">
      <w:bodyDiv w:val="1"/>
      <w:marLeft w:val="0"/>
      <w:marRight w:val="0"/>
      <w:marTop w:val="0"/>
      <w:marBottom w:val="0"/>
      <w:divBdr>
        <w:top w:val="none" w:sz="0" w:space="0" w:color="auto"/>
        <w:left w:val="none" w:sz="0" w:space="0" w:color="auto"/>
        <w:bottom w:val="none" w:sz="0" w:space="0" w:color="auto"/>
        <w:right w:val="none" w:sz="0" w:space="0" w:color="auto"/>
      </w:divBdr>
    </w:div>
    <w:div w:id="918293728">
      <w:bodyDiv w:val="1"/>
      <w:marLeft w:val="0"/>
      <w:marRight w:val="0"/>
      <w:marTop w:val="0"/>
      <w:marBottom w:val="0"/>
      <w:divBdr>
        <w:top w:val="none" w:sz="0" w:space="0" w:color="auto"/>
        <w:left w:val="none" w:sz="0" w:space="0" w:color="auto"/>
        <w:bottom w:val="none" w:sz="0" w:space="0" w:color="auto"/>
        <w:right w:val="none" w:sz="0" w:space="0" w:color="auto"/>
      </w:divBdr>
    </w:div>
    <w:div w:id="194945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5</Pages>
  <Words>1438</Words>
  <Characters>8633</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Pytko</dc:creator>
  <cp:keywords/>
  <dc:description/>
  <cp:lastModifiedBy>Anna Pytko</cp:lastModifiedBy>
  <cp:revision>37</cp:revision>
  <dcterms:created xsi:type="dcterms:W3CDTF">2026-01-17T18:45:00Z</dcterms:created>
  <dcterms:modified xsi:type="dcterms:W3CDTF">2026-03-10T12:37:00Z</dcterms:modified>
</cp:coreProperties>
</file>